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42F0" w:rsidRDefault="00AE42F0">
      <w:pPr>
        <w:rPr>
          <w:rFonts w:ascii="黑体" w:eastAsia="黑体" w:hAnsi="黑体"/>
          <w:sz w:val="32"/>
          <w:szCs w:val="32"/>
        </w:rPr>
      </w:pPr>
    </w:p>
    <w:p w:rsidR="00AE42F0" w:rsidRDefault="00AE42F0">
      <w:pPr>
        <w:jc w:val="center"/>
        <w:rPr>
          <w:rFonts w:ascii="方正小标宋_GBK" w:eastAsia="方正小标宋_GBK" w:hAnsi="宋体"/>
          <w:sz w:val="44"/>
          <w:szCs w:val="44"/>
        </w:rPr>
      </w:pPr>
    </w:p>
    <w:p w:rsidR="00AE42F0" w:rsidRDefault="00F0551C">
      <w:pPr>
        <w:jc w:val="center"/>
        <w:rPr>
          <w:rFonts w:ascii="方正小标宋_GBK" w:eastAsia="方正小标宋_GBK" w:hAnsi="宋体"/>
          <w:sz w:val="44"/>
          <w:szCs w:val="44"/>
        </w:rPr>
      </w:pPr>
      <w:r>
        <w:rPr>
          <w:rFonts w:ascii="方正小标宋_GBK" w:eastAsia="方正小标宋_GBK" w:hAnsi="宋体" w:hint="eastAsia"/>
          <w:sz w:val="44"/>
          <w:szCs w:val="44"/>
        </w:rPr>
        <w:t>木垒哈萨克自治县司法局</w:t>
      </w:r>
    </w:p>
    <w:p w:rsidR="00AE42F0" w:rsidRDefault="00F0551C">
      <w:pPr>
        <w:jc w:val="center"/>
        <w:rPr>
          <w:rFonts w:ascii="方正小标宋_GBK" w:eastAsia="方正小标宋_GBK" w:hAnsi="宋体"/>
          <w:sz w:val="44"/>
          <w:szCs w:val="44"/>
        </w:rPr>
      </w:pPr>
      <w:r>
        <w:rPr>
          <w:rFonts w:ascii="方正小标宋_GBK" w:eastAsia="方正小标宋_GBK" w:hAnsi="宋体" w:hint="eastAsia"/>
          <w:sz w:val="44"/>
          <w:szCs w:val="44"/>
        </w:rPr>
        <w:t xml:space="preserve"> 2023年度部门决算</w:t>
      </w:r>
    </w:p>
    <w:p w:rsidR="00AE42F0" w:rsidRDefault="00F0551C">
      <w:pPr>
        <w:jc w:val="center"/>
        <w:rPr>
          <w:rFonts w:ascii="方正小标宋_GBK" w:eastAsia="方正小标宋_GBK" w:hAnsi="宋体"/>
          <w:sz w:val="44"/>
          <w:szCs w:val="44"/>
        </w:rPr>
      </w:pPr>
      <w:r>
        <w:rPr>
          <w:rFonts w:ascii="方正小标宋_GBK" w:eastAsia="方正小标宋_GBK" w:hAnsi="宋体" w:hint="eastAsia"/>
          <w:sz w:val="44"/>
          <w:szCs w:val="44"/>
        </w:rPr>
        <w:t>公开说明</w:t>
      </w:r>
    </w:p>
    <w:p w:rsidR="00AE42F0" w:rsidRDefault="00F0551C">
      <w:pPr>
        <w:rPr>
          <w:rFonts w:ascii="方正小标宋_GBK" w:eastAsia="方正小标宋_GBK" w:hAnsi="宋体"/>
          <w:sz w:val="44"/>
          <w:szCs w:val="44"/>
        </w:rPr>
      </w:pPr>
      <w:r>
        <w:rPr>
          <w:rFonts w:ascii="方正小标宋_GBK" w:eastAsia="方正小标宋_GBK" w:hAnsi="宋体" w:hint="eastAsia"/>
          <w:sz w:val="44"/>
          <w:szCs w:val="44"/>
        </w:rPr>
        <w:br w:type="page"/>
      </w:r>
    </w:p>
    <w:p w:rsidR="00AE42F0" w:rsidRDefault="00F0551C">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  录</w:t>
      </w:r>
    </w:p>
    <w:p w:rsidR="00AE42F0" w:rsidRDefault="00F0551C">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30567" w:history="1">
        <w:r w:rsidR="00F0551C">
          <w:rPr>
            <w:rFonts w:ascii="仿宋_GB2312" w:eastAsia="仿宋_GB2312" w:hAnsi="仿宋_GB2312" w:cs="仿宋_GB2312" w:hint="eastAsia"/>
            <w:bCs/>
            <w:kern w:val="0"/>
            <w:sz w:val="32"/>
            <w:szCs w:val="32"/>
          </w:rPr>
          <w:t>一、主要职能</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151" w:history="1">
        <w:r w:rsidR="00F0551C">
          <w:rPr>
            <w:rFonts w:ascii="仿宋_GB2312" w:eastAsia="仿宋_GB2312" w:hAnsi="仿宋_GB2312" w:cs="仿宋_GB2312" w:hint="eastAsia"/>
            <w:bCs/>
            <w:kern w:val="0"/>
            <w:sz w:val="32"/>
            <w:szCs w:val="32"/>
          </w:rPr>
          <w:t>二、机构设置及人员情况</w:t>
        </w:r>
      </w:hyperlink>
    </w:p>
    <w:p w:rsidR="00AE42F0" w:rsidRDefault="001E100A">
      <w:pPr>
        <w:pStyle w:val="1"/>
        <w:tabs>
          <w:tab w:val="right" w:pos="8306"/>
        </w:tabs>
        <w:rPr>
          <w:rFonts w:ascii="仿宋_GB2312" w:eastAsia="仿宋_GB2312" w:hAnsi="仿宋_GB2312" w:cs="仿宋_GB2312"/>
          <w:b/>
          <w:bCs/>
          <w:sz w:val="32"/>
          <w:szCs w:val="32"/>
        </w:rPr>
      </w:pPr>
      <w:hyperlink w:anchor="_Toc29374" w:history="1">
        <w:r w:rsidR="00F0551C">
          <w:rPr>
            <w:rFonts w:ascii="仿宋_GB2312" w:eastAsia="仿宋_GB2312" w:hAnsi="仿宋_GB2312" w:cs="仿宋_GB2312" w:hint="eastAsia"/>
            <w:b/>
            <w:bCs/>
            <w:sz w:val="32"/>
            <w:szCs w:val="32"/>
          </w:rPr>
          <w:t>第二部分 部门决算情况说明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5314" w:history="1">
        <w:r w:rsidR="00F0551C">
          <w:rPr>
            <w:rFonts w:ascii="仿宋_GB2312" w:eastAsia="仿宋_GB2312" w:hAnsi="仿宋_GB2312" w:cs="仿宋_GB2312" w:hint="eastAsia"/>
            <w:bCs/>
            <w:kern w:val="0"/>
            <w:sz w:val="32"/>
            <w:szCs w:val="32"/>
          </w:rPr>
          <w:t>一、收入支出决算总体情况说明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12142" w:history="1">
        <w:r w:rsidR="00F0551C">
          <w:rPr>
            <w:rFonts w:ascii="仿宋_GB2312" w:eastAsia="仿宋_GB2312" w:hAnsi="仿宋_GB2312" w:cs="仿宋_GB2312" w:hint="eastAsia"/>
            <w:bCs/>
            <w:kern w:val="0"/>
            <w:sz w:val="32"/>
            <w:szCs w:val="32"/>
          </w:rPr>
          <w:t>二、收入决算情况说明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13201" w:history="1">
        <w:r w:rsidR="00F0551C">
          <w:rPr>
            <w:rFonts w:ascii="仿宋_GB2312" w:eastAsia="仿宋_GB2312" w:hAnsi="仿宋_GB2312" w:cs="仿宋_GB2312" w:hint="eastAsia"/>
            <w:bCs/>
            <w:kern w:val="0"/>
            <w:sz w:val="32"/>
            <w:szCs w:val="32"/>
          </w:rPr>
          <w:t>三、支出决算情况说明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6564" w:history="1">
        <w:r w:rsidR="00F0551C">
          <w:rPr>
            <w:rFonts w:ascii="仿宋_GB2312" w:eastAsia="仿宋_GB2312" w:hAnsi="仿宋_GB2312" w:cs="仿宋_GB2312" w:hint="eastAsia"/>
            <w:bCs/>
            <w:kern w:val="0"/>
            <w:sz w:val="32"/>
            <w:szCs w:val="32"/>
          </w:rPr>
          <w:t>四、财政拨款收入支出决算总体情况说明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0360" w:history="1">
        <w:r w:rsidR="00F0551C">
          <w:rPr>
            <w:rFonts w:ascii="仿宋_GB2312" w:eastAsia="仿宋_GB2312" w:hAnsi="仿宋_GB2312" w:cs="仿宋_GB2312" w:hint="eastAsia"/>
            <w:bCs/>
            <w:kern w:val="0"/>
            <w:sz w:val="32"/>
            <w:szCs w:val="32"/>
          </w:rPr>
          <w:t>五、一般公共预算财政拨款支出决算情况说明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30870" w:history="1">
        <w:r w:rsidR="00F0551C">
          <w:rPr>
            <w:rFonts w:ascii="仿宋_GB2312" w:eastAsia="仿宋_GB2312" w:hAnsi="仿宋_GB2312" w:cs="仿宋_GB2312" w:hint="eastAsia"/>
            <w:bCs/>
            <w:kern w:val="0"/>
            <w:sz w:val="32"/>
            <w:szCs w:val="32"/>
          </w:rPr>
          <w:t>六、一般公共预算财政拨款基本支出决算情况说明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1518" w:history="1">
        <w:r w:rsidR="00F0551C">
          <w:rPr>
            <w:rFonts w:ascii="仿宋_GB2312" w:eastAsia="仿宋_GB2312" w:hAnsi="仿宋_GB2312" w:cs="仿宋_GB2312" w:hint="eastAsia"/>
            <w:bCs/>
            <w:kern w:val="0"/>
            <w:sz w:val="32"/>
            <w:szCs w:val="32"/>
          </w:rPr>
          <w:t>七、财政拨款“三公”经费支出决算情况说明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5810" w:history="1">
        <w:r w:rsidR="00F0551C">
          <w:rPr>
            <w:rFonts w:ascii="仿宋_GB2312" w:eastAsia="仿宋_GB2312" w:hAnsi="仿宋_GB2312" w:cs="仿宋_GB2312" w:hint="eastAsia"/>
            <w:bCs/>
            <w:kern w:val="0"/>
            <w:sz w:val="32"/>
            <w:szCs w:val="32"/>
          </w:rPr>
          <w:t>八、政府性基金预算财政拨款收入支出决算情况说明</w:t>
        </w:r>
      </w:hyperlink>
    </w:p>
    <w:p w:rsidR="00AE42F0" w:rsidRDefault="001E100A">
      <w:hyperlink w:anchor="_Toc5810" w:history="1">
        <w:r w:rsidR="00F0551C">
          <w:rPr>
            <w:rFonts w:ascii="仿宋_GB2312" w:eastAsia="仿宋_GB2312" w:hAnsi="仿宋_GB2312" w:cs="仿宋_GB2312" w:hint="eastAsia"/>
            <w:bCs/>
            <w:kern w:val="0"/>
            <w:sz w:val="32"/>
            <w:szCs w:val="32"/>
          </w:rPr>
          <w:t>九、国有资本经营预算财政拨款收入支出决算情况说明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1235" w:history="1">
        <w:r w:rsidR="00F0551C">
          <w:rPr>
            <w:rFonts w:ascii="仿宋_GB2312" w:eastAsia="仿宋_GB2312" w:hAnsi="仿宋_GB2312" w:cs="仿宋_GB2312" w:hint="eastAsia"/>
            <w:sz w:val="32"/>
            <w:szCs w:val="32"/>
          </w:rPr>
          <w:t>十</w:t>
        </w:r>
        <w:r w:rsidR="00F0551C">
          <w:rPr>
            <w:rFonts w:ascii="仿宋_GB2312" w:eastAsia="仿宋_GB2312" w:hAnsi="仿宋_GB2312" w:cs="仿宋_GB2312" w:hint="eastAsia"/>
            <w:bCs/>
            <w:kern w:val="0"/>
            <w:sz w:val="32"/>
            <w:szCs w:val="32"/>
          </w:rPr>
          <w:t>、其他重要事项的情况说明</w:t>
        </w:r>
      </w:hyperlink>
    </w:p>
    <w:p w:rsidR="00AE42F0" w:rsidRDefault="001E100A">
      <w:pPr>
        <w:pStyle w:val="3"/>
        <w:tabs>
          <w:tab w:val="right" w:pos="8306"/>
        </w:tabs>
        <w:ind w:leftChars="0" w:left="0"/>
        <w:rPr>
          <w:rFonts w:ascii="仿宋_GB2312" w:eastAsia="仿宋_GB2312" w:hAnsi="仿宋_GB2312" w:cs="仿宋_GB2312"/>
          <w:sz w:val="32"/>
          <w:szCs w:val="32"/>
        </w:rPr>
      </w:pPr>
      <w:hyperlink w:anchor="_Toc14519" w:history="1">
        <w:r w:rsidR="00F0551C">
          <w:rPr>
            <w:rFonts w:ascii="仿宋_GB2312" w:eastAsia="仿宋_GB2312" w:hAnsi="仿宋_GB2312" w:cs="仿宋_GB2312" w:hint="eastAsia"/>
            <w:sz w:val="32"/>
            <w:szCs w:val="32"/>
          </w:rPr>
          <w:t>（一）机关运行经费支出情况</w:t>
        </w:r>
      </w:hyperlink>
    </w:p>
    <w:p w:rsidR="00AE42F0" w:rsidRDefault="001E100A">
      <w:pPr>
        <w:pStyle w:val="3"/>
        <w:tabs>
          <w:tab w:val="right" w:pos="8306"/>
        </w:tabs>
        <w:ind w:leftChars="0" w:left="0"/>
        <w:rPr>
          <w:rFonts w:ascii="仿宋_GB2312" w:eastAsia="仿宋_GB2312" w:hAnsi="仿宋_GB2312" w:cs="仿宋_GB2312"/>
          <w:sz w:val="32"/>
          <w:szCs w:val="32"/>
        </w:rPr>
      </w:pPr>
      <w:hyperlink w:anchor="_Toc227" w:history="1">
        <w:r w:rsidR="00F0551C">
          <w:rPr>
            <w:rFonts w:ascii="仿宋_GB2312" w:eastAsia="仿宋_GB2312" w:hAnsi="仿宋_GB2312" w:cs="仿宋_GB2312" w:hint="eastAsia"/>
            <w:sz w:val="32"/>
            <w:szCs w:val="32"/>
          </w:rPr>
          <w:t>（二）政府采购情况</w:t>
        </w:r>
      </w:hyperlink>
    </w:p>
    <w:p w:rsidR="00AE42F0" w:rsidRDefault="001E100A">
      <w:pPr>
        <w:pStyle w:val="3"/>
        <w:tabs>
          <w:tab w:val="right" w:pos="8306"/>
        </w:tabs>
        <w:ind w:leftChars="0" w:left="0"/>
        <w:rPr>
          <w:rFonts w:ascii="仿宋_GB2312" w:eastAsia="仿宋_GB2312" w:hAnsi="仿宋_GB2312" w:cs="仿宋_GB2312"/>
          <w:sz w:val="32"/>
          <w:szCs w:val="32"/>
        </w:rPr>
      </w:pPr>
      <w:hyperlink w:anchor="_Toc8391" w:history="1">
        <w:r w:rsidR="00F0551C">
          <w:rPr>
            <w:rFonts w:ascii="仿宋_GB2312" w:eastAsia="仿宋_GB2312" w:hAnsi="仿宋_GB2312" w:cs="仿宋_GB2312" w:hint="eastAsia"/>
            <w:sz w:val="32"/>
            <w:szCs w:val="32"/>
          </w:rPr>
          <w:t>（三）国有资产占用情况说明</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11283" w:history="1">
        <w:r w:rsidR="00F0551C">
          <w:rPr>
            <w:rFonts w:ascii="仿宋_GB2312" w:eastAsia="仿宋_GB2312" w:hAnsi="仿宋_GB2312" w:cs="仿宋_GB2312" w:hint="eastAsia"/>
            <w:bCs/>
            <w:kern w:val="0"/>
            <w:sz w:val="32"/>
            <w:szCs w:val="32"/>
          </w:rPr>
          <w:t>十一、预算绩效的情况说明</w:t>
        </w:r>
      </w:hyperlink>
    </w:p>
    <w:p w:rsidR="00AE42F0" w:rsidRDefault="00F0551C">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AE42F0" w:rsidRDefault="001E100A">
      <w:pPr>
        <w:pStyle w:val="1"/>
        <w:tabs>
          <w:tab w:val="right" w:pos="8306"/>
        </w:tabs>
        <w:rPr>
          <w:rFonts w:ascii="仿宋_GB2312" w:eastAsia="仿宋_GB2312" w:hAnsi="仿宋_GB2312" w:cs="仿宋_GB2312"/>
          <w:b/>
          <w:bCs/>
          <w:sz w:val="32"/>
          <w:szCs w:val="32"/>
        </w:rPr>
      </w:pPr>
      <w:hyperlink w:anchor="_Toc3250" w:history="1">
        <w:r w:rsidR="00F0551C">
          <w:rPr>
            <w:rFonts w:ascii="仿宋_GB2312" w:eastAsia="仿宋_GB2312" w:hAnsi="仿宋_GB2312" w:cs="仿宋_GB2312" w:hint="eastAsia"/>
            <w:b/>
            <w:bCs/>
            <w:sz w:val="32"/>
            <w:szCs w:val="32"/>
          </w:rPr>
          <w:t>第三部分 专业名词解释</w:t>
        </w:r>
      </w:hyperlink>
    </w:p>
    <w:p w:rsidR="00AE42F0" w:rsidRDefault="001E100A">
      <w:pPr>
        <w:pStyle w:val="1"/>
        <w:tabs>
          <w:tab w:val="right" w:pos="8306"/>
        </w:tabs>
        <w:rPr>
          <w:rFonts w:ascii="仿宋_GB2312" w:eastAsia="仿宋_GB2312" w:hAnsi="仿宋_GB2312" w:cs="仿宋_GB2312"/>
          <w:b/>
          <w:bCs/>
          <w:sz w:val="32"/>
          <w:szCs w:val="32"/>
        </w:rPr>
      </w:pPr>
      <w:hyperlink w:anchor="_Toc22784" w:history="1">
        <w:r w:rsidR="00F0551C">
          <w:rPr>
            <w:rFonts w:ascii="仿宋_GB2312" w:eastAsia="仿宋_GB2312" w:hAnsi="仿宋_GB2312" w:cs="仿宋_GB2312" w:hint="eastAsia"/>
            <w:b/>
            <w:bCs/>
            <w:sz w:val="32"/>
            <w:szCs w:val="32"/>
          </w:rPr>
          <w:t>第四部分 部门决算报表（见附表）</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183" w:history="1">
        <w:r w:rsidR="00F0551C">
          <w:rPr>
            <w:rFonts w:ascii="仿宋_GB2312" w:eastAsia="仿宋_GB2312" w:hAnsi="仿宋_GB2312" w:cs="仿宋_GB2312" w:hint="eastAsia"/>
            <w:bCs/>
            <w:kern w:val="0"/>
            <w:sz w:val="32"/>
            <w:szCs w:val="32"/>
          </w:rPr>
          <w:t>一、《收入支出决算总表》</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4532" w:history="1">
        <w:r w:rsidR="00F0551C">
          <w:rPr>
            <w:rFonts w:ascii="仿宋_GB2312" w:eastAsia="仿宋_GB2312" w:hAnsi="仿宋_GB2312" w:cs="仿宋_GB2312" w:hint="eastAsia"/>
            <w:bCs/>
            <w:kern w:val="0"/>
            <w:sz w:val="32"/>
            <w:szCs w:val="32"/>
          </w:rPr>
          <w:t>二、《收入决算表》</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32434" w:history="1">
        <w:r w:rsidR="00F0551C">
          <w:rPr>
            <w:rFonts w:ascii="仿宋_GB2312" w:eastAsia="仿宋_GB2312" w:hAnsi="仿宋_GB2312" w:cs="仿宋_GB2312" w:hint="eastAsia"/>
            <w:bCs/>
            <w:kern w:val="0"/>
            <w:sz w:val="32"/>
            <w:szCs w:val="32"/>
          </w:rPr>
          <w:t>三、《支出决算表》</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8786" w:history="1">
        <w:r w:rsidR="00F0551C">
          <w:rPr>
            <w:rFonts w:ascii="仿宋_GB2312" w:eastAsia="仿宋_GB2312" w:hAnsi="仿宋_GB2312" w:cs="仿宋_GB2312" w:hint="eastAsia"/>
            <w:bCs/>
            <w:kern w:val="0"/>
            <w:sz w:val="32"/>
            <w:szCs w:val="32"/>
          </w:rPr>
          <w:t>四、《财政拨款收入支出决算总表》</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14869" w:history="1">
        <w:r w:rsidR="00F0551C">
          <w:rPr>
            <w:rFonts w:ascii="仿宋_GB2312" w:eastAsia="仿宋_GB2312" w:hAnsi="仿宋_GB2312" w:cs="仿宋_GB2312" w:hint="eastAsia"/>
            <w:bCs/>
            <w:kern w:val="0"/>
            <w:sz w:val="32"/>
            <w:szCs w:val="32"/>
          </w:rPr>
          <w:t>五、《一般公共预算财政拨款支出决算表》</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8884" w:history="1">
        <w:r w:rsidR="00F0551C">
          <w:rPr>
            <w:rFonts w:ascii="仿宋_GB2312" w:eastAsia="仿宋_GB2312" w:hAnsi="仿宋_GB2312" w:cs="仿宋_GB2312" w:hint="eastAsia"/>
            <w:bCs/>
            <w:kern w:val="0"/>
            <w:sz w:val="32"/>
            <w:szCs w:val="32"/>
          </w:rPr>
          <w:t>六、《一般公共预算财政拨款基本支出决算表》</w:t>
        </w:r>
      </w:hyperlink>
    </w:p>
    <w:p w:rsidR="00AE42F0" w:rsidRDefault="001E100A">
      <w:pPr>
        <w:pStyle w:val="2"/>
        <w:tabs>
          <w:tab w:val="right" w:pos="8306"/>
        </w:tabs>
        <w:ind w:leftChars="0" w:left="0"/>
        <w:rPr>
          <w:rFonts w:ascii="仿宋_GB2312" w:eastAsia="仿宋_GB2312" w:hAnsi="仿宋_GB2312" w:cs="仿宋_GB2312"/>
          <w:sz w:val="32"/>
          <w:szCs w:val="32"/>
        </w:rPr>
      </w:pPr>
      <w:hyperlink w:anchor="_Toc29106" w:history="1">
        <w:r w:rsidR="00F0551C">
          <w:rPr>
            <w:rFonts w:ascii="仿宋_GB2312" w:eastAsia="仿宋_GB2312" w:hAnsi="仿宋_GB2312" w:cs="仿宋_GB2312" w:hint="eastAsia"/>
            <w:bCs/>
            <w:kern w:val="0"/>
            <w:sz w:val="32"/>
            <w:szCs w:val="32"/>
          </w:rPr>
          <w:t>七、《财政拨款“三公”经费支出决算表》</w:t>
        </w:r>
      </w:hyperlink>
    </w:p>
    <w:p w:rsidR="00AE42F0" w:rsidRDefault="001E100A">
      <w:pPr>
        <w:pStyle w:val="2"/>
        <w:tabs>
          <w:tab w:val="right" w:pos="8306"/>
        </w:tabs>
        <w:ind w:leftChars="0" w:left="0"/>
        <w:rPr>
          <w:rFonts w:ascii="仿宋_GB2312" w:eastAsia="仿宋_GB2312" w:hAnsi="仿宋_GB2312" w:cs="仿宋_GB2312"/>
          <w:bCs/>
          <w:kern w:val="0"/>
          <w:sz w:val="32"/>
          <w:szCs w:val="32"/>
        </w:rPr>
      </w:pPr>
      <w:hyperlink w:anchor="_Toc7643" w:history="1">
        <w:r w:rsidR="00F0551C">
          <w:rPr>
            <w:rFonts w:ascii="仿宋_GB2312" w:eastAsia="仿宋_GB2312" w:hAnsi="仿宋_GB2312" w:cs="仿宋_GB2312" w:hint="eastAsia"/>
            <w:bCs/>
            <w:kern w:val="0"/>
            <w:sz w:val="32"/>
            <w:szCs w:val="32"/>
          </w:rPr>
          <w:t>八、《政府性基金预算财政拨款收入支出决算表》</w:t>
        </w:r>
      </w:hyperlink>
    </w:p>
    <w:p w:rsidR="00AE42F0" w:rsidRDefault="00F0551C">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AE42F0" w:rsidRDefault="00F0551C">
      <w:r>
        <w:rPr>
          <w:rFonts w:ascii="仿宋_GB2312" w:eastAsia="仿宋_GB2312" w:hAnsi="仿宋_GB2312" w:cs="仿宋_GB2312" w:hint="eastAsia"/>
          <w:sz w:val="32"/>
          <w:szCs w:val="32"/>
        </w:rPr>
        <w:fldChar w:fldCharType="end"/>
      </w:r>
    </w:p>
    <w:p w:rsidR="00AE42F0" w:rsidRDefault="00F0551C">
      <w:pPr>
        <w:rPr>
          <w:rFonts w:ascii="仿宋_GB2312" w:eastAsia="仿宋_GB2312"/>
          <w:sz w:val="32"/>
          <w:szCs w:val="32"/>
        </w:rPr>
      </w:pPr>
      <w:r>
        <w:rPr>
          <w:rFonts w:ascii="仿宋_GB2312" w:eastAsia="仿宋_GB2312" w:hint="eastAsia"/>
          <w:sz w:val="32"/>
          <w:szCs w:val="32"/>
        </w:rPr>
        <w:br w:type="page"/>
      </w:r>
    </w:p>
    <w:p w:rsidR="00AE42F0" w:rsidRDefault="00F0551C">
      <w:pPr>
        <w:jc w:val="center"/>
        <w:outlineLvl w:val="0"/>
        <w:rPr>
          <w:rFonts w:ascii="黑体" w:eastAsia="黑体" w:hAnsi="黑体"/>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rsidR="00AE42F0" w:rsidRDefault="00F0551C">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1、贯彻执行国家司法行政工作方针、政策,研究制定全县司法行政工作中、长期规划和年度计划,并监督实施。</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2、制定全县法制教育和依法治县规划,并组织实施。</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3、指导全县人民调解工作和乡、镇法律服务工作,参与社会治安综合治理；监督管理自治县社区矫正、安置帮教工作。</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4、管理和指导全县律师工作和法律顾问工作，综合管理社会法律服务机构。</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5、管理和指导全县公证机构和公证业务活动。</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6、负责本县辖区内监狱,劳教所的监督，协管工作；负责特殊刑释解教人员的接送工作。</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7、参与地方立法工作,负责拟定全县司法行政法规,规章实施意见的起草工作,指导全县司法行政机关的法制建设、行政复议和应诉工作。</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8、指导全县司法行政系统的思想政治工作和队伍建设,协助乡、镇党委做好全县各乡、镇司法助理员的考核、管理,协助做好辖区内劳教所领导的考核配备工作,负责全县律师、公证员、乡、镇法律服务工作者,司法助理员的惩戒工作。</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9、领导和管理全县各乡、镇司法所,紧紧围绕党委、政</w:t>
      </w:r>
      <w:r w:rsidRPr="00AC7CDE">
        <w:rPr>
          <w:rFonts w:ascii="仿宋_GB2312" w:eastAsia="仿宋_GB2312" w:hint="eastAsia"/>
          <w:sz w:val="32"/>
          <w:szCs w:val="32"/>
        </w:rPr>
        <w:lastRenderedPageBreak/>
        <w:t>府的中心工作和政法工作重点,履行好法制宣传教育,法律服务和法律保障三大职能。</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10、领导和管理全县法律援助中心、负责给刑事诉讼经济困难的犯罪嫌疑人和未成年人进行刑事辩护辩护,负责给孤寡老人、残疾人依法提供法律服务。</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11、指导全县法学教育工作和法学理论研究工作指导全县司法行政干部的培养工作。</w:t>
      </w:r>
    </w:p>
    <w:p w:rsidR="00AC7CDE" w:rsidRPr="00AC7CDE"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12、负责自治县司法行政系统的警务管理和警务督察工作。</w:t>
      </w:r>
    </w:p>
    <w:p w:rsidR="00AE42F0" w:rsidRDefault="00AC7CDE" w:rsidP="00AC7CDE">
      <w:pPr>
        <w:ind w:firstLineChars="200" w:firstLine="640"/>
        <w:jc w:val="left"/>
        <w:rPr>
          <w:rFonts w:ascii="仿宋_GB2312" w:eastAsia="仿宋_GB2312"/>
          <w:sz w:val="32"/>
          <w:szCs w:val="32"/>
        </w:rPr>
      </w:pPr>
      <w:r w:rsidRPr="00AC7CDE">
        <w:rPr>
          <w:rFonts w:ascii="仿宋_GB2312" w:eastAsia="仿宋_GB2312" w:hint="eastAsia"/>
          <w:sz w:val="32"/>
          <w:szCs w:val="32"/>
        </w:rPr>
        <w:t>13、承办自治县党委、政府交办的其他工作。</w:t>
      </w:r>
    </w:p>
    <w:p w:rsidR="00AE42F0" w:rsidRDefault="00F0551C">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AE42F0" w:rsidRDefault="00F0551C">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木垒哈萨克自治县司法局2023年度，实有人数</w:t>
      </w:r>
      <w:r>
        <w:rPr>
          <w:rFonts w:ascii="仿宋_GB2312" w:eastAsia="仿宋_GB2312" w:hint="eastAsia"/>
          <w:sz w:val="32"/>
          <w:szCs w:val="32"/>
          <w:lang w:val="zh-CN"/>
        </w:rPr>
        <w:t>50</w:t>
      </w:r>
      <w:r>
        <w:rPr>
          <w:rFonts w:ascii="仿宋_GB2312" w:eastAsia="仿宋_GB2312" w:hint="eastAsia"/>
          <w:sz w:val="32"/>
          <w:szCs w:val="32"/>
        </w:rPr>
        <w:t>人，其中：在职人员</w:t>
      </w:r>
      <w:r>
        <w:rPr>
          <w:rFonts w:ascii="仿宋_GB2312" w:eastAsia="仿宋_GB2312" w:hint="eastAsia"/>
          <w:sz w:val="32"/>
          <w:szCs w:val="32"/>
          <w:lang w:val="zh-CN"/>
        </w:rPr>
        <w:t>32</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18</w:t>
      </w:r>
      <w:r>
        <w:rPr>
          <w:rFonts w:ascii="仿宋_GB2312" w:eastAsia="仿宋_GB2312" w:hint="eastAsia"/>
          <w:sz w:val="32"/>
          <w:szCs w:val="32"/>
        </w:rPr>
        <w:t>人。</w:t>
      </w:r>
    </w:p>
    <w:p w:rsidR="00AE42F0" w:rsidRDefault="00F0551C">
      <w:pPr>
        <w:ind w:firstLineChars="200" w:firstLine="640"/>
        <w:rPr>
          <w:rFonts w:ascii="仿宋_GB2312" w:eastAsia="仿宋_GB2312" w:hAnsi="宋体" w:cs="宋体"/>
          <w:kern w:val="0"/>
          <w:sz w:val="32"/>
          <w:szCs w:val="32"/>
        </w:rPr>
        <w:sectPr w:rsidR="00AE42F0">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AC7CDE">
        <w:rPr>
          <w:rFonts w:ascii="仿宋_GB2312" w:eastAsia="仿宋_GB2312" w:hint="eastAsia"/>
          <w:sz w:val="32"/>
          <w:szCs w:val="32"/>
        </w:rPr>
        <w:t>6</w:t>
      </w:r>
      <w:r>
        <w:rPr>
          <w:rFonts w:ascii="仿宋_GB2312" w:eastAsia="仿宋_GB2312" w:hAnsi="黑体" w:cs="宋体" w:hint="eastAsia"/>
          <w:bCs/>
          <w:kern w:val="0"/>
          <w:sz w:val="32"/>
          <w:szCs w:val="32"/>
        </w:rPr>
        <w:t>个处室，分别是：</w:t>
      </w:r>
      <w:r w:rsidR="00AC7CDE" w:rsidRPr="00AC7CDE">
        <w:rPr>
          <w:rFonts w:ascii="仿宋_GB2312" w:eastAsia="仿宋_GB2312" w:hAnsi="宋体" w:cs="宋体" w:hint="eastAsia"/>
          <w:kern w:val="0"/>
          <w:sz w:val="32"/>
          <w:szCs w:val="32"/>
        </w:rPr>
        <w:t>办公室，法制股，社区矫正安置帮教股，法宣、基层股，公共法律服务工作股</w:t>
      </w:r>
      <w:r>
        <w:rPr>
          <w:rFonts w:ascii="仿宋_GB2312" w:eastAsia="仿宋_GB2312" w:hAnsi="宋体" w:cs="宋体" w:hint="eastAsia"/>
          <w:kern w:val="0"/>
          <w:sz w:val="32"/>
          <w:szCs w:val="32"/>
        </w:rPr>
        <w:t>。</w:t>
      </w:r>
    </w:p>
    <w:p w:rsidR="00AE42F0" w:rsidRDefault="00F0551C">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rsidR="00AE42F0" w:rsidRDefault="00F0551C">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2023年度收入总计923.74万元，其中：本年收入合计923.74万元，使用非财政拨款结余0.00万元，年初结转和结余0.00万元。</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2023年度支出总计923.74万元，其中：本年支出合计923.74万元，结余分配0.00万元，年末结转和结余0.00万元。</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本年收入923.74万元，其中：财政拨款收入</w:t>
      </w:r>
      <w:r>
        <w:rPr>
          <w:rFonts w:ascii="仿宋_GB2312" w:eastAsia="仿宋_GB2312" w:hint="eastAsia"/>
          <w:sz w:val="32"/>
          <w:szCs w:val="32"/>
          <w:lang w:val="zh-CN"/>
        </w:rPr>
        <w:t>923.74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AE42F0" w:rsidRPr="00AC7CDE" w:rsidRDefault="00F0551C">
      <w:pPr>
        <w:ind w:firstLineChars="200" w:firstLine="640"/>
        <w:jc w:val="left"/>
        <w:rPr>
          <w:rFonts w:ascii="仿宋_GB2312" w:eastAsia="仿宋_GB2312"/>
          <w:sz w:val="32"/>
          <w:szCs w:val="32"/>
        </w:rPr>
      </w:pPr>
      <w:r w:rsidRPr="00AC7CDE">
        <w:rPr>
          <w:rFonts w:ascii="仿宋_GB2312" w:eastAsia="仿宋_GB2312" w:hint="eastAsia"/>
          <w:sz w:val="32"/>
          <w:szCs w:val="32"/>
        </w:rPr>
        <w:t>本年支出923.74万元，其中：基本支出795.74万元，占86.14%；项目支出128.00万元，占13.86%；上缴上级支出0.00万元，占0.00%；经营支出0.00万元，占0.00%；对附属单位补助支出0.00万元，占0.00%。</w:t>
      </w:r>
    </w:p>
    <w:p w:rsidR="00AE42F0" w:rsidRDefault="00F0551C">
      <w:pPr>
        <w:ind w:firstLineChars="200" w:firstLine="640"/>
        <w:jc w:val="left"/>
        <w:outlineLvl w:val="1"/>
        <w:rPr>
          <w:rFonts w:ascii="黑体" w:eastAsia="黑体" w:hAnsi="黑体" w:cs="宋体"/>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923.74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923.74</w:t>
      </w:r>
      <w:r>
        <w:rPr>
          <w:rFonts w:ascii="仿宋_GB2312" w:eastAsia="仿宋_GB2312" w:hint="eastAsia"/>
          <w:sz w:val="32"/>
          <w:szCs w:val="32"/>
        </w:rPr>
        <w:t>万元。财政拨款支出总计</w:t>
      </w:r>
      <w:r>
        <w:rPr>
          <w:rFonts w:ascii="仿宋_GB2312" w:eastAsia="仿宋_GB2312" w:hint="eastAsia"/>
          <w:sz w:val="32"/>
          <w:szCs w:val="32"/>
          <w:lang w:val="zh-CN"/>
        </w:rPr>
        <w:t>923.74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923.74</w:t>
      </w:r>
      <w:r>
        <w:rPr>
          <w:rFonts w:ascii="仿宋_GB2312" w:eastAsia="仿宋_GB2312" w:hint="eastAsia"/>
          <w:sz w:val="32"/>
          <w:szCs w:val="32"/>
        </w:rPr>
        <w:t>万元。</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860.83</w:t>
      </w:r>
      <w:r>
        <w:rPr>
          <w:rFonts w:ascii="仿宋_GB2312" w:eastAsia="仿宋_GB2312" w:hint="eastAsia"/>
          <w:sz w:val="32"/>
          <w:szCs w:val="32"/>
        </w:rPr>
        <w:t>万元，决算数</w:t>
      </w:r>
      <w:r>
        <w:rPr>
          <w:rFonts w:ascii="仿宋_GB2312" w:eastAsia="仿宋_GB2312" w:hint="eastAsia"/>
          <w:sz w:val="32"/>
          <w:szCs w:val="32"/>
          <w:lang w:val="zh-CN"/>
        </w:rPr>
        <w:t>923.74</w:t>
      </w:r>
      <w:r>
        <w:rPr>
          <w:rFonts w:ascii="仿宋_GB2312" w:eastAsia="仿宋_GB2312" w:hint="eastAsia"/>
          <w:sz w:val="32"/>
          <w:szCs w:val="32"/>
        </w:rPr>
        <w:t>万元，预决算差异率7.31%，主要原因是：</w:t>
      </w:r>
      <w:r w:rsidR="00AC7CDE">
        <w:rPr>
          <w:rFonts w:ascii="仿宋_GB2312" w:eastAsia="仿宋_GB2312" w:hint="eastAsia"/>
          <w:sz w:val="32"/>
          <w:szCs w:val="32"/>
        </w:rPr>
        <w:t>年中追加人员工资、津补贴、社保等人员经费</w:t>
      </w:r>
      <w:r>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AE42F0" w:rsidRDefault="00F0551C">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AE42F0" w:rsidRDefault="00F0551C">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2023年度一般公共预算财政拨款支出923.74万元，占本年支出合计的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增加97.88万元</w:t>
      </w:r>
      <w:r>
        <w:rPr>
          <w:rFonts w:ascii="仿宋_GB2312" w:eastAsia="仿宋_GB2312" w:hint="eastAsia"/>
          <w:sz w:val="32"/>
          <w:szCs w:val="32"/>
        </w:rPr>
        <w:t>，增长11.85%,主要原因是：</w:t>
      </w:r>
      <w:r w:rsidR="00AC7CDE">
        <w:rPr>
          <w:rFonts w:ascii="仿宋_GB2312" w:eastAsia="仿宋_GB2312" w:hint="eastAsia"/>
          <w:sz w:val="32"/>
          <w:szCs w:val="32"/>
        </w:rPr>
        <w:t>单位人员薪资调增，人员工资、津补贴等人员经费增加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860.83</w:t>
      </w:r>
      <w:r>
        <w:rPr>
          <w:rFonts w:ascii="仿宋_GB2312" w:eastAsia="仿宋_GB2312" w:hint="eastAsia"/>
          <w:sz w:val="32"/>
          <w:szCs w:val="32"/>
        </w:rPr>
        <w:t>万元，决算数</w:t>
      </w:r>
      <w:r>
        <w:rPr>
          <w:rFonts w:ascii="仿宋_GB2312" w:eastAsia="仿宋_GB2312" w:hint="eastAsia"/>
          <w:sz w:val="32"/>
          <w:szCs w:val="32"/>
          <w:lang w:val="zh-CN"/>
        </w:rPr>
        <w:t>923.74</w:t>
      </w:r>
      <w:r>
        <w:rPr>
          <w:rFonts w:ascii="仿宋_GB2312" w:eastAsia="仿宋_GB2312" w:hint="eastAsia"/>
          <w:sz w:val="32"/>
          <w:szCs w:val="32"/>
        </w:rPr>
        <w:t>万元，预决算差异率</w:t>
      </w:r>
      <w:r>
        <w:rPr>
          <w:rFonts w:ascii="仿宋_GB2312" w:eastAsia="仿宋_GB2312" w:hint="eastAsia"/>
          <w:sz w:val="32"/>
          <w:szCs w:val="32"/>
          <w:lang w:val="zh-CN"/>
        </w:rPr>
        <w:t>7.31%</w:t>
      </w:r>
      <w:r>
        <w:rPr>
          <w:rFonts w:ascii="仿宋_GB2312" w:eastAsia="仿宋_GB2312" w:hint="eastAsia"/>
          <w:sz w:val="32"/>
          <w:szCs w:val="32"/>
        </w:rPr>
        <w:t>，主要原因是：</w:t>
      </w:r>
      <w:r w:rsidR="00AC7CDE">
        <w:rPr>
          <w:rFonts w:ascii="仿宋_GB2312" w:eastAsia="仿宋_GB2312" w:hint="eastAsia"/>
          <w:sz w:val="32"/>
          <w:szCs w:val="32"/>
        </w:rPr>
        <w:t>年中追加人员工资、津补贴、社保等人员经费</w:t>
      </w:r>
      <w:r>
        <w:rPr>
          <w:rFonts w:ascii="仿宋_GB2312" w:eastAsia="仿宋_GB2312" w:hint="eastAsia"/>
          <w:sz w:val="32"/>
          <w:szCs w:val="32"/>
        </w:rPr>
        <w:t>。</w:t>
      </w:r>
    </w:p>
    <w:p w:rsidR="00AE42F0" w:rsidRDefault="00F0551C">
      <w:pPr>
        <w:numPr>
          <w:ilvl w:val="0"/>
          <w:numId w:val="1"/>
        </w:numPr>
        <w:ind w:firstLineChars="200" w:firstLine="640"/>
        <w:jc w:val="left"/>
        <w:outlineLvl w:val="2"/>
        <w:rPr>
          <w:rFonts w:ascii="黑体" w:eastAsia="黑体" w:hAnsi="黑体"/>
          <w:sz w:val="32"/>
          <w:szCs w:val="32"/>
        </w:rPr>
      </w:pPr>
      <w:r>
        <w:rPr>
          <w:rFonts w:ascii="黑体" w:eastAsia="黑体" w:hAnsi="黑体" w:hint="eastAsia"/>
          <w:sz w:val="32"/>
          <w:szCs w:val="32"/>
        </w:rPr>
        <w:t>一般公共预算财政拨款支出决算结构情况</w:t>
      </w:r>
    </w:p>
    <w:p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w:t>
      </w:r>
      <w:r w:rsidR="00F0551C">
        <w:rPr>
          <w:rFonts w:ascii="仿宋_GB2312" w:eastAsia="仿宋_GB2312"/>
          <w:kern w:val="2"/>
          <w:sz w:val="32"/>
          <w:szCs w:val="32"/>
          <w:lang w:val="zh-CN"/>
        </w:rPr>
        <w:t>.公共安全类支出（类）</w:t>
      </w:r>
      <w:r w:rsidR="00F0551C">
        <w:rPr>
          <w:rFonts w:ascii="仿宋_GB2312" w:eastAsia="仿宋_GB2312" w:hint="eastAsia"/>
          <w:kern w:val="2"/>
          <w:sz w:val="32"/>
          <w:szCs w:val="32"/>
          <w:lang w:val="zh-CN"/>
        </w:rPr>
        <w:t>698.63</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75.63</w:t>
      </w:r>
      <w:r w:rsidR="00F0551C">
        <w:rPr>
          <w:rFonts w:ascii="仿宋_GB2312" w:eastAsia="仿宋_GB2312"/>
          <w:kern w:val="2"/>
          <w:sz w:val="32"/>
          <w:szCs w:val="32"/>
          <w:lang w:val="zh-CN"/>
        </w:rPr>
        <w:t>%；</w:t>
      </w:r>
    </w:p>
    <w:p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2</w:t>
      </w:r>
      <w:r w:rsidR="00F0551C">
        <w:rPr>
          <w:rFonts w:ascii="仿宋_GB2312" w:eastAsia="仿宋_GB2312"/>
          <w:kern w:val="2"/>
          <w:sz w:val="32"/>
          <w:szCs w:val="32"/>
          <w:lang w:val="zh-CN"/>
        </w:rPr>
        <w:t>.社会保障和就业支出（类）</w:t>
      </w:r>
      <w:r w:rsidR="00F0551C">
        <w:rPr>
          <w:rFonts w:ascii="仿宋_GB2312" w:eastAsia="仿宋_GB2312" w:hint="eastAsia"/>
          <w:kern w:val="2"/>
          <w:sz w:val="32"/>
          <w:szCs w:val="32"/>
          <w:lang w:val="zh-CN"/>
        </w:rPr>
        <w:t>167.36</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18.12</w:t>
      </w:r>
      <w:r w:rsidR="00F0551C">
        <w:rPr>
          <w:rFonts w:ascii="仿宋_GB2312" w:eastAsia="仿宋_GB2312"/>
          <w:kern w:val="2"/>
          <w:sz w:val="32"/>
          <w:szCs w:val="32"/>
          <w:lang w:val="zh-CN"/>
        </w:rPr>
        <w:t>%；</w:t>
      </w:r>
    </w:p>
    <w:p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3</w:t>
      </w:r>
      <w:r w:rsidR="00F0551C">
        <w:rPr>
          <w:rFonts w:ascii="仿宋_GB2312" w:eastAsia="仿宋_GB2312"/>
          <w:kern w:val="2"/>
          <w:sz w:val="32"/>
          <w:szCs w:val="32"/>
          <w:lang w:val="zh-CN"/>
        </w:rPr>
        <w:t>.住房保障支出（类）</w:t>
      </w:r>
      <w:r w:rsidR="00F0551C">
        <w:rPr>
          <w:rFonts w:ascii="仿宋_GB2312" w:eastAsia="仿宋_GB2312" w:hint="eastAsia"/>
          <w:kern w:val="2"/>
          <w:sz w:val="32"/>
          <w:szCs w:val="32"/>
          <w:lang w:val="zh-CN"/>
        </w:rPr>
        <w:t>41.45</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4.49</w:t>
      </w:r>
      <w:r w:rsidR="00F0551C">
        <w:rPr>
          <w:rFonts w:ascii="仿宋_GB2312" w:eastAsia="仿宋_GB2312"/>
          <w:kern w:val="2"/>
          <w:sz w:val="32"/>
          <w:szCs w:val="32"/>
          <w:lang w:val="zh-CN"/>
        </w:rPr>
        <w:t>%；</w:t>
      </w:r>
    </w:p>
    <w:p w:rsidR="00AE42F0" w:rsidRDefault="00AC7CDE">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lastRenderedPageBreak/>
        <w:t>4</w:t>
      </w:r>
      <w:r w:rsidR="00F0551C">
        <w:rPr>
          <w:rFonts w:ascii="仿宋_GB2312" w:eastAsia="仿宋_GB2312"/>
          <w:kern w:val="2"/>
          <w:sz w:val="32"/>
          <w:szCs w:val="32"/>
          <w:lang w:val="zh-CN"/>
        </w:rPr>
        <w:t>.其他支出（类）</w:t>
      </w:r>
      <w:r w:rsidR="00F0551C">
        <w:rPr>
          <w:rFonts w:ascii="仿宋_GB2312" w:eastAsia="仿宋_GB2312" w:hint="eastAsia"/>
          <w:kern w:val="2"/>
          <w:sz w:val="32"/>
          <w:szCs w:val="32"/>
          <w:lang w:val="zh-CN"/>
        </w:rPr>
        <w:t>16.30</w:t>
      </w:r>
      <w:r w:rsidR="00F0551C">
        <w:rPr>
          <w:rFonts w:ascii="仿宋_GB2312" w:eastAsia="仿宋_GB2312"/>
          <w:kern w:val="2"/>
          <w:sz w:val="32"/>
          <w:szCs w:val="32"/>
          <w:lang w:val="zh-CN"/>
        </w:rPr>
        <w:t>万元，占</w:t>
      </w:r>
      <w:r w:rsidR="00F0551C">
        <w:rPr>
          <w:rFonts w:ascii="仿宋_GB2312" w:eastAsia="仿宋_GB2312" w:hint="eastAsia"/>
          <w:kern w:val="2"/>
          <w:sz w:val="32"/>
          <w:szCs w:val="32"/>
          <w:lang w:val="zh-CN"/>
        </w:rPr>
        <w:t>1.76</w:t>
      </w:r>
      <w:r w:rsidR="00F0551C">
        <w:rPr>
          <w:rFonts w:ascii="仿宋_GB2312" w:eastAsia="仿宋_GB2312"/>
          <w:kern w:val="2"/>
          <w:sz w:val="32"/>
          <w:szCs w:val="32"/>
          <w:lang w:val="zh-CN"/>
        </w:rPr>
        <w:t>%</w:t>
      </w:r>
      <w:r>
        <w:rPr>
          <w:rFonts w:ascii="仿宋_GB2312" w:eastAsia="仿宋_GB2312" w:hint="eastAsia"/>
          <w:kern w:val="2"/>
          <w:sz w:val="32"/>
          <w:szCs w:val="32"/>
          <w:lang w:val="zh-CN"/>
        </w:rPr>
        <w:t>。</w:t>
      </w:r>
    </w:p>
    <w:p w:rsidR="00AE42F0" w:rsidRDefault="00F0551C">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1.住房保障支出（类）住房改革支出（款）住房公积金（项）:支出决算数为41.45万元，比上年决算增加1.78万元，增长4.50%，主要原因是：</w:t>
      </w:r>
      <w:r w:rsidR="00AC7CDE">
        <w:rPr>
          <w:rFonts w:ascii="仿宋_GB2312" w:eastAsia="仿宋_GB2312" w:hint="eastAsia"/>
          <w:sz w:val="32"/>
          <w:szCs w:val="32"/>
        </w:rPr>
        <w:t>单位公积金缴费基数调增，人员</w:t>
      </w:r>
      <w:r w:rsidR="00AC7CDE" w:rsidRPr="00AC7CDE">
        <w:rPr>
          <w:rFonts w:ascii="仿宋_GB2312" w:eastAsia="仿宋_GB2312" w:hint="eastAsia"/>
          <w:sz w:val="32"/>
          <w:szCs w:val="32"/>
        </w:rPr>
        <w:t>住房公积金</w:t>
      </w:r>
      <w:r w:rsidR="00AC7CDE">
        <w:rPr>
          <w:rFonts w:ascii="仿宋_GB2312" w:eastAsia="仿宋_GB2312" w:hint="eastAsia"/>
          <w:sz w:val="32"/>
          <w:szCs w:val="32"/>
        </w:rPr>
        <w:t>缴费增加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2.社会保障和就业支出（类）抚恤（款）死亡抚恤（项）:支出决算数为61.43万元，比上年决算增加61.43万元，增长100%，主要原因是：</w:t>
      </w:r>
      <w:r w:rsidR="00AC7CDE">
        <w:rPr>
          <w:rFonts w:ascii="仿宋_GB2312" w:eastAsia="仿宋_GB2312" w:hint="eastAsia"/>
          <w:sz w:val="32"/>
          <w:szCs w:val="32"/>
        </w:rPr>
        <w:t>单位有退休老干部去世，发放丧葬抚恤金增加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3.社会保障和就业支出（类）行政事业单位养老支出（款）行政单位离退休（项）:支出决算数为4.85万元，比上年决算增加2.78万元，增长133.86%，主要原因是：</w:t>
      </w:r>
      <w:r w:rsidR="00AC7CDE">
        <w:rPr>
          <w:rFonts w:ascii="仿宋_GB2312" w:eastAsia="仿宋_GB2312" w:hint="eastAsia"/>
          <w:sz w:val="32"/>
          <w:szCs w:val="32"/>
        </w:rPr>
        <w:t>本年单位退休人员增加，退休人员退休费、独生子女奖励金等较上年增加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4.公共安全支出（类）司法（款）行政运行（项）:支出决算数为570.63万元，比上年决算增加20.50万元，增长3.73%，主要原因是：</w:t>
      </w:r>
      <w:r w:rsidR="00AC7CDE">
        <w:rPr>
          <w:rFonts w:ascii="仿宋_GB2312" w:eastAsia="仿宋_GB2312" w:hint="eastAsia"/>
          <w:sz w:val="32"/>
          <w:szCs w:val="32"/>
        </w:rPr>
        <w:t>单位人员薪资调增，人员工资、津补贴等人员经费增加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5.社会保障和就业支出（类）行政事业单位养老支出（款）机关事业单位职业年金缴费支出（项）:支出决算数为41.44万元，比上年决算增加36.28万元，增长703.31%，主要原因是：</w:t>
      </w:r>
      <w:r w:rsidR="00AC7CDE">
        <w:rPr>
          <w:rFonts w:ascii="仿宋_GB2312" w:eastAsia="仿宋_GB2312" w:hint="eastAsia"/>
          <w:sz w:val="32"/>
          <w:szCs w:val="32"/>
        </w:rPr>
        <w:t>单位退休人员增加，</w:t>
      </w:r>
      <w:r w:rsidR="00903DE1">
        <w:rPr>
          <w:rFonts w:ascii="仿宋_GB2312" w:eastAsia="仿宋_GB2312" w:hint="eastAsia"/>
          <w:sz w:val="32"/>
          <w:szCs w:val="32"/>
        </w:rPr>
        <w:t>退休人员</w:t>
      </w:r>
      <w:r w:rsidR="00903DE1" w:rsidRPr="00AC7CDE">
        <w:rPr>
          <w:rFonts w:ascii="仿宋_GB2312" w:eastAsia="仿宋_GB2312" w:hint="eastAsia"/>
          <w:sz w:val="32"/>
          <w:szCs w:val="32"/>
        </w:rPr>
        <w:t>职业年金缴费</w:t>
      </w:r>
      <w:r w:rsidR="00903DE1">
        <w:rPr>
          <w:rFonts w:ascii="仿宋_GB2312" w:eastAsia="仿宋_GB2312" w:hint="eastAsia"/>
          <w:sz w:val="32"/>
          <w:szCs w:val="32"/>
        </w:rPr>
        <w:t>增</w:t>
      </w:r>
      <w:r w:rsidR="00903DE1">
        <w:rPr>
          <w:rFonts w:ascii="仿宋_GB2312" w:eastAsia="仿宋_GB2312" w:hint="eastAsia"/>
          <w:sz w:val="32"/>
          <w:szCs w:val="32"/>
        </w:rPr>
        <w:lastRenderedPageBreak/>
        <w:t>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6.其他支出（类）其他支出（款）其他支出（项）:支出决算数为16.30万元，比上年决算减少1.01万元，下降5.81%，主要原因是：</w:t>
      </w:r>
      <w:r w:rsidR="009B52F3">
        <w:rPr>
          <w:rFonts w:ascii="仿宋_GB2312" w:eastAsia="仿宋_GB2312" w:hint="eastAsia"/>
          <w:sz w:val="32"/>
          <w:szCs w:val="32"/>
        </w:rPr>
        <w:t>本年单位</w:t>
      </w:r>
      <w:r w:rsidR="00903DE1">
        <w:rPr>
          <w:rFonts w:ascii="仿宋_GB2312" w:eastAsia="仿宋_GB2312" w:hint="eastAsia"/>
          <w:sz w:val="32"/>
          <w:szCs w:val="32"/>
        </w:rPr>
        <w:t>运转经费、办公经费等较上年减少</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7.公共安全支出（类）司法（款）其他司法支出（项）:支出决算数为128.00万元，比上年决算减少25.00万元，下降16.34%，主要原因是：</w:t>
      </w:r>
      <w:r w:rsidR="00903DE1">
        <w:rPr>
          <w:rFonts w:ascii="仿宋_GB2312" w:eastAsia="仿宋_GB2312" w:hint="eastAsia"/>
          <w:sz w:val="32"/>
          <w:szCs w:val="32"/>
        </w:rPr>
        <w:t>本年</w:t>
      </w:r>
      <w:r w:rsidR="009B52F3">
        <w:rPr>
          <w:rFonts w:ascii="仿宋_GB2312" w:eastAsia="仿宋_GB2312" w:hint="eastAsia"/>
          <w:sz w:val="32"/>
          <w:szCs w:val="32"/>
        </w:rPr>
        <w:t>减少</w:t>
      </w:r>
      <w:r w:rsidR="00903DE1" w:rsidRPr="00903DE1">
        <w:rPr>
          <w:rFonts w:ascii="仿宋_GB2312" w:eastAsia="仿宋_GB2312" w:hint="eastAsia"/>
          <w:sz w:val="32"/>
          <w:szCs w:val="32"/>
        </w:rPr>
        <w:t>中央政法纪检监察转移支付资金</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8.社会保障和就业支出（类）行政事业单位养老支出（款）机关事业单位基本养老保险缴费支出（项）:支出决算数为59.64万元，比上年决算增加2.12万元，增长3.69%，主要原因是：</w:t>
      </w:r>
      <w:r w:rsidR="00903DE1">
        <w:rPr>
          <w:rFonts w:eastAsia="仿宋_GB2312" w:hint="eastAsia"/>
          <w:sz w:val="32"/>
          <w:szCs w:val="32"/>
        </w:rPr>
        <w:t>本年单位社保缴费基数调增，人员养老保险缴费增加</w:t>
      </w:r>
      <w:r w:rsidRPr="00AC7CDE">
        <w:rPr>
          <w:rFonts w:ascii="仿宋_GB2312" w:eastAsia="仿宋_GB2312" w:hint="eastAsia"/>
          <w:sz w:val="32"/>
          <w:szCs w:val="32"/>
        </w:rPr>
        <w:t>。</w:t>
      </w:r>
    </w:p>
    <w:p w:rsidR="00AE42F0" w:rsidRPr="00AC7CDE" w:rsidRDefault="00F0551C" w:rsidP="00AC7CDE">
      <w:pPr>
        <w:spacing w:line="600" w:lineRule="exact"/>
        <w:ind w:firstLineChars="200" w:firstLine="640"/>
        <w:jc w:val="left"/>
        <w:rPr>
          <w:rFonts w:ascii="仿宋_GB2312" w:eastAsia="仿宋_GB2312"/>
          <w:sz w:val="32"/>
          <w:szCs w:val="32"/>
        </w:rPr>
      </w:pPr>
      <w:r w:rsidRPr="00AC7CDE">
        <w:rPr>
          <w:rFonts w:ascii="仿宋_GB2312" w:eastAsia="仿宋_GB2312" w:hint="eastAsia"/>
          <w:sz w:val="32"/>
          <w:szCs w:val="32"/>
        </w:rPr>
        <w:t>9.公共安全支出（类）其他公共安全支出（款）其他公共安全支出（项）:支出决算数为0.00万元，比上年决算减少1.00万元，下降100%，主要原因是：</w:t>
      </w:r>
      <w:r w:rsidR="00903DE1">
        <w:rPr>
          <w:rFonts w:ascii="仿宋_GB2312" w:eastAsia="仿宋_GB2312" w:hint="eastAsia"/>
          <w:sz w:val="32"/>
          <w:szCs w:val="32"/>
          <w:lang w:val="zh-CN"/>
        </w:rPr>
        <w:t>本年无此项经费</w:t>
      </w:r>
      <w:r w:rsidRPr="00AC7CDE">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六、一般公共预算财政拨款基本支出决算情况说明</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795.74万元，其中：人员经费751.44万元，包括：基本工资、津贴补贴、奖金、机关事业单位基本养老保险缴费、职业年金缴费、职工基本医疗保险缴费、公务员医疗补助缴费、其他社会保障缴费、住房公积金、其他工资福利支出、退休费、抚恤金、</w:t>
      </w:r>
      <w:r>
        <w:rPr>
          <w:rFonts w:ascii="仿宋_GB2312" w:eastAsia="仿宋_GB2312" w:hint="eastAsia"/>
          <w:sz w:val="32"/>
          <w:szCs w:val="32"/>
        </w:rPr>
        <w:lastRenderedPageBreak/>
        <w:t>生活补助、奖励金、</w:t>
      </w:r>
      <w:r w:rsidR="00903DE1">
        <w:rPr>
          <w:rFonts w:ascii="仿宋_GB2312" w:eastAsia="仿宋_GB2312" w:hint="eastAsia"/>
          <w:sz w:val="32"/>
          <w:szCs w:val="32"/>
        </w:rPr>
        <w:t>其他对个人和家庭的补助</w:t>
      </w:r>
      <w:r>
        <w:rPr>
          <w:rFonts w:ascii="仿宋_GB2312" w:eastAsia="仿宋_GB2312" w:hint="eastAsia"/>
          <w:sz w:val="32"/>
          <w:szCs w:val="32"/>
        </w:rPr>
        <w:t>。</w:t>
      </w:r>
    </w:p>
    <w:p w:rsidR="00AE42F0" w:rsidRDefault="00F0551C">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公用经费44.30万元，包括：办公费、水费、电费、邮电费、取暖费、劳务费、工会经费、公务用车运行维护费、其他商品和服务支出</w:t>
      </w:r>
      <w:r w:rsidR="00903DE1">
        <w:rPr>
          <w:rFonts w:ascii="仿宋_GB2312" w:eastAsia="仿宋_GB2312" w:hint="eastAsia"/>
          <w:sz w:val="32"/>
          <w:szCs w:val="32"/>
        </w:rPr>
        <w:t>。</w:t>
      </w:r>
    </w:p>
    <w:p w:rsidR="00AE42F0" w:rsidRDefault="00F0551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“三公”经费支出3.52万元，</w:t>
      </w:r>
      <w:r>
        <w:rPr>
          <w:rFonts w:ascii="仿宋_GB2312" w:eastAsia="仿宋_GB2312" w:hint="eastAsia"/>
          <w:sz w:val="32"/>
          <w:szCs w:val="32"/>
        </w:rPr>
        <w:t>比上年</w:t>
      </w:r>
      <w:r>
        <w:rPr>
          <w:rFonts w:ascii="仿宋_GB2312" w:eastAsia="仿宋_GB2312" w:hint="eastAsia"/>
          <w:sz w:val="32"/>
          <w:szCs w:val="32"/>
          <w:lang w:val="zh-CN"/>
        </w:rPr>
        <w:t>减少0.43万元，</w:t>
      </w:r>
      <w:r>
        <w:rPr>
          <w:rFonts w:ascii="仿宋_GB2312" w:eastAsia="仿宋_GB2312" w:hint="eastAsia"/>
          <w:sz w:val="32"/>
          <w:szCs w:val="32"/>
        </w:rPr>
        <w:t>下降10.91%,</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车辆减少出行，维修费、燃油费等减少</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；公务用车购置及运行维护费支出3.52万元，占100.00%，比上年减少0.43万元，</w:t>
      </w:r>
      <w:r>
        <w:rPr>
          <w:rFonts w:ascii="仿宋_GB2312" w:eastAsia="仿宋_GB2312" w:hint="eastAsia"/>
          <w:sz w:val="32"/>
          <w:szCs w:val="32"/>
        </w:rPr>
        <w:t>下降10.91%,</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车辆减少出行，维修费、燃油费等减少</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。单位全年安排的因公出国（境）团组0个，因公出国（境）0人次。</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公务用车购置及运行维护费3.52万元，其中：公务用车购置费0.00万元，公务用车运行维护费3.52万元。公务用车运行维护费开支内容包括</w:t>
      </w:r>
      <w:r w:rsidR="00903DE1" w:rsidRPr="00FB71B8">
        <w:rPr>
          <w:rFonts w:ascii="仿宋_GB2312" w:eastAsia="仿宋_GB2312" w:cs="仿宋_GB2312" w:hint="eastAsia"/>
          <w:kern w:val="0"/>
          <w:sz w:val="32"/>
          <w:szCs w:val="32"/>
        </w:rPr>
        <w:t>公务用车燃油费、车辆维修维护费、保险费、过路费等</w:t>
      </w:r>
      <w:r>
        <w:rPr>
          <w:rFonts w:ascii="仿宋_GB2312" w:eastAsia="仿宋_GB2312" w:hint="eastAsia"/>
          <w:sz w:val="32"/>
          <w:szCs w:val="32"/>
          <w:lang w:val="zh-CN"/>
        </w:rPr>
        <w:t>。公务用车购置数0辆，公务用车</w:t>
      </w:r>
      <w:r>
        <w:rPr>
          <w:rFonts w:ascii="仿宋_GB2312" w:eastAsia="仿宋_GB2312" w:hint="eastAsia"/>
          <w:sz w:val="32"/>
          <w:szCs w:val="32"/>
          <w:lang w:val="zh-CN"/>
        </w:rPr>
        <w:lastRenderedPageBreak/>
        <w:t>保有量3辆。国有资产占用情况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3辆，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903DE1">
        <w:rPr>
          <w:rFonts w:ascii="仿宋_GB2312" w:eastAsia="仿宋_GB2312" w:hint="eastAsia"/>
          <w:sz w:val="32"/>
          <w:szCs w:val="32"/>
          <w:lang w:val="zh-CN"/>
        </w:rPr>
        <w:t>对比无差异</w:t>
      </w:r>
      <w:r>
        <w:rPr>
          <w:rFonts w:ascii="仿宋_GB2312" w:eastAsia="仿宋_GB2312" w:hint="eastAsia"/>
          <w:sz w:val="32"/>
          <w:szCs w:val="32"/>
          <w:lang w:val="zh-CN"/>
        </w:rPr>
        <w:t>。</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。单位全年安排的国内公务接待0批次，0人次。</w:t>
      </w:r>
    </w:p>
    <w:p w:rsidR="00AE42F0" w:rsidRDefault="00F0551C">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预算数3.52万元，决算数3.52万元，预决算差异率0.00%，主要原因是：</w:t>
      </w:r>
      <w:r w:rsidR="00903DE1"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预算数3.52万元，决算数3.52万元，预决算差异率0.00%，主要原因是：</w:t>
      </w:r>
      <w:r w:rsidR="00903DE1" w:rsidRPr="004310A8">
        <w:rPr>
          <w:rFonts w:ascii="仿宋_GB2312" w:eastAsia="仿宋_GB2312" w:hint="eastAsia"/>
          <w:sz w:val="32"/>
          <w:szCs w:val="32"/>
          <w:lang w:val="zh-CN"/>
        </w:rPr>
        <w:t>本年严格按年初预算执行“三公”经费，预决算对比无差异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903DE1">
        <w:rPr>
          <w:rFonts w:ascii="仿宋_GB2312" w:eastAsia="仿宋_GB2312" w:hint="eastAsia"/>
          <w:sz w:val="32"/>
          <w:szCs w:val="32"/>
          <w:lang w:val="zh-CN"/>
        </w:rPr>
        <w:t>本年无此项经费</w:t>
      </w:r>
      <w:r>
        <w:rPr>
          <w:rFonts w:ascii="仿宋_GB2312" w:eastAsia="仿宋_GB2312" w:hint="eastAsia"/>
          <w:sz w:val="32"/>
          <w:szCs w:val="32"/>
          <w:lang w:val="zh-CN"/>
        </w:rPr>
        <w:t>。</w:t>
      </w:r>
    </w:p>
    <w:p w:rsidR="00AE42F0" w:rsidRDefault="00F0551C">
      <w:pPr>
        <w:ind w:firstLineChars="200" w:firstLine="640"/>
        <w:jc w:val="left"/>
        <w:outlineLvl w:val="1"/>
        <w:rPr>
          <w:rFonts w:ascii="黑体" w:eastAsia="黑体" w:hAnsi="黑体" w:cs="宋体"/>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rsidR="00AE42F0" w:rsidRDefault="00F0551C">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w:t>
      </w:r>
      <w:r>
        <w:rPr>
          <w:rFonts w:ascii="仿宋_GB2312" w:eastAsia="仿宋_GB2312" w:hint="eastAsia"/>
          <w:sz w:val="32"/>
          <w:szCs w:val="32"/>
        </w:rPr>
        <w:lastRenderedPageBreak/>
        <w:t>及结转和结余，国有资本经营预算财政拨款收入支出决算表为空表。</w:t>
      </w:r>
    </w:p>
    <w:p w:rsidR="00AE42F0" w:rsidRDefault="00F0551C">
      <w:pPr>
        <w:ind w:firstLineChars="200" w:firstLine="640"/>
        <w:jc w:val="left"/>
        <w:outlineLvl w:val="1"/>
        <w:rPr>
          <w:rFonts w:ascii="黑体" w:eastAsia="黑体" w:hAnsi="黑体" w:cs="宋体"/>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rsidR="00AE42F0" w:rsidRDefault="00F0551C">
      <w:pPr>
        <w:ind w:firstLineChars="200" w:firstLine="640"/>
        <w:jc w:val="left"/>
        <w:outlineLvl w:val="2"/>
        <w:rPr>
          <w:rFonts w:ascii="黑体" w:eastAsia="黑体" w:hAnsi="黑体"/>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rsidR="00AE42F0" w:rsidRPr="00903DE1" w:rsidRDefault="00F0551C">
      <w:pPr>
        <w:ind w:firstLineChars="200" w:firstLine="640"/>
        <w:jc w:val="left"/>
        <w:rPr>
          <w:rFonts w:ascii="仿宋_GB2312" w:eastAsia="仿宋_GB2312"/>
          <w:sz w:val="32"/>
          <w:szCs w:val="32"/>
        </w:rPr>
      </w:pPr>
      <w:bookmarkStart w:id="24" w:name="_Toc227"/>
      <w:bookmarkStart w:id="25" w:name="_Toc26704"/>
      <w:r w:rsidRPr="00903DE1">
        <w:rPr>
          <w:rFonts w:ascii="仿宋_GB2312" w:eastAsia="仿宋_GB2312" w:hint="eastAsia"/>
          <w:sz w:val="32"/>
          <w:szCs w:val="32"/>
        </w:rPr>
        <w:t>2023年度木垒哈萨克自治县司法局（行政单位和参照公务员法管理事业单位）机关运行经费支出44.30万元，比上年增加22.06万元，增长99.22%，主要原因是：</w:t>
      </w:r>
      <w:r w:rsidR="00903DE1">
        <w:rPr>
          <w:rFonts w:ascii="仿宋_GB2312" w:eastAsia="仿宋_GB2312" w:hint="eastAsia"/>
          <w:sz w:val="32"/>
          <w:szCs w:val="32"/>
        </w:rPr>
        <w:t>本年单位水电费、取暖费、劳务费等较上年增加</w:t>
      </w:r>
      <w:r w:rsidRPr="00903DE1">
        <w:rPr>
          <w:rFonts w:ascii="仿宋_GB2312" w:eastAsia="仿宋_GB2312" w:hint="eastAsia"/>
          <w:sz w:val="32"/>
          <w:szCs w:val="32"/>
        </w:rPr>
        <w:t>。</w:t>
      </w:r>
    </w:p>
    <w:p w:rsidR="00AE42F0" w:rsidRDefault="00F0551C">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2023年度政府采购支出总额41.03万元，其中：政府采购货物支出18.90万元、政府采购工程支出7.53万元、政府采购服务支出14.60万元。</w:t>
      </w:r>
    </w:p>
    <w:p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授予中小企业合同金额38.63万元，占政府采购支出总额的94.15</w:t>
      </w:r>
      <w:r w:rsidRPr="00903DE1">
        <w:rPr>
          <w:rFonts w:ascii="仿宋_GB2312" w:eastAsia="仿宋_GB2312"/>
          <w:sz w:val="32"/>
          <w:szCs w:val="32"/>
        </w:rPr>
        <w:t>%</w:t>
      </w:r>
      <w:r w:rsidRPr="00903DE1">
        <w:rPr>
          <w:rFonts w:ascii="仿宋_GB2312" w:eastAsia="仿宋_GB2312" w:hint="eastAsia"/>
          <w:sz w:val="32"/>
          <w:szCs w:val="32"/>
        </w:rPr>
        <w:t>，其中：授予小微企业合同金额38.63万元，占政府采购支出总额的94.15</w:t>
      </w:r>
      <w:r w:rsidRPr="00903DE1">
        <w:rPr>
          <w:rFonts w:ascii="仿宋_GB2312" w:eastAsia="仿宋_GB2312"/>
          <w:sz w:val="32"/>
          <w:szCs w:val="32"/>
        </w:rPr>
        <w:t>%</w:t>
      </w:r>
      <w:r w:rsidRPr="00903DE1">
        <w:rPr>
          <w:rFonts w:ascii="仿宋_GB2312" w:eastAsia="仿宋_GB2312" w:hint="eastAsia"/>
          <w:sz w:val="32"/>
          <w:szCs w:val="32"/>
        </w:rPr>
        <w:t>。</w:t>
      </w:r>
    </w:p>
    <w:p w:rsidR="00AE42F0" w:rsidRDefault="00F0551C">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rsidR="00AE42F0" w:rsidRPr="00903DE1" w:rsidRDefault="00F0551C">
      <w:pPr>
        <w:ind w:firstLineChars="200" w:firstLine="640"/>
        <w:jc w:val="left"/>
        <w:rPr>
          <w:rFonts w:ascii="仿宋_GB2312" w:eastAsia="仿宋_GB2312"/>
          <w:sz w:val="32"/>
          <w:szCs w:val="32"/>
        </w:rPr>
      </w:pPr>
      <w:r w:rsidRPr="00903DE1">
        <w:rPr>
          <w:rFonts w:ascii="仿宋_GB2312" w:eastAsia="仿宋_GB2312" w:hint="eastAsia"/>
          <w:sz w:val="32"/>
          <w:szCs w:val="32"/>
        </w:rPr>
        <w:t>截至2023年12月31日，固定资产原值678.98万元，房屋2</w:t>
      </w:r>
      <w:r w:rsidR="00903DE1" w:rsidRPr="00903DE1">
        <w:rPr>
          <w:rFonts w:ascii="仿宋_GB2312" w:eastAsia="仿宋_GB2312"/>
          <w:sz w:val="32"/>
          <w:szCs w:val="32"/>
        </w:rPr>
        <w:t>,</w:t>
      </w:r>
      <w:r w:rsidRPr="00903DE1">
        <w:rPr>
          <w:rFonts w:ascii="仿宋_GB2312" w:eastAsia="仿宋_GB2312" w:hint="eastAsia"/>
          <w:sz w:val="32"/>
          <w:szCs w:val="32"/>
        </w:rPr>
        <w:t>044.0</w:t>
      </w:r>
      <w:r w:rsidR="00903DE1" w:rsidRPr="00903DE1">
        <w:rPr>
          <w:rFonts w:ascii="仿宋_GB2312" w:eastAsia="仿宋_GB2312"/>
          <w:sz w:val="32"/>
          <w:szCs w:val="32"/>
        </w:rPr>
        <w:t>0</w:t>
      </w:r>
      <w:r w:rsidRPr="00903DE1">
        <w:rPr>
          <w:rFonts w:ascii="仿宋_GB2312" w:eastAsia="仿宋_GB2312" w:hint="eastAsia"/>
          <w:sz w:val="32"/>
          <w:szCs w:val="32"/>
        </w:rPr>
        <w:t>平方米，价值431.96万元。车辆3辆，价值51.67万元，其中：副部（省）级及以上领导用车0辆、主要负责人用车0辆、机要通信用车0辆、应急保障用车0辆、执法执勤用车2辆、特种专业技术用车0辆、离退休干部服务用车0辆、其他用车1辆，其他用车主要是：</w:t>
      </w:r>
      <w:r w:rsidR="00903DE1">
        <w:rPr>
          <w:rFonts w:ascii="仿宋_GB2312" w:eastAsia="仿宋_GB2312" w:hint="eastAsia"/>
          <w:sz w:val="32"/>
          <w:szCs w:val="32"/>
        </w:rPr>
        <w:t>单位业务用</w:t>
      </w:r>
      <w:r w:rsidR="00903DE1">
        <w:rPr>
          <w:rFonts w:ascii="仿宋_GB2312" w:eastAsia="仿宋_GB2312" w:hint="eastAsia"/>
          <w:sz w:val="32"/>
          <w:szCs w:val="32"/>
        </w:rPr>
        <w:lastRenderedPageBreak/>
        <w:t>车</w:t>
      </w:r>
      <w:r w:rsidRPr="00903DE1">
        <w:rPr>
          <w:rFonts w:ascii="仿宋_GB2312" w:eastAsia="仿宋_GB2312" w:hint="eastAsia"/>
          <w:sz w:val="32"/>
          <w:szCs w:val="32"/>
        </w:rPr>
        <w:t>；单价100万元（含）以上设备（不含车辆）0台（套）。</w:t>
      </w:r>
    </w:p>
    <w:p w:rsidR="00AE42F0" w:rsidRDefault="00F0551C">
      <w:pPr>
        <w:ind w:firstLineChars="200" w:firstLine="640"/>
        <w:jc w:val="left"/>
        <w:outlineLvl w:val="1"/>
        <w:rPr>
          <w:rFonts w:ascii="黑体" w:eastAsia="黑体" w:hAnsi="黑体" w:cs="宋体"/>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rsidR="00AE42F0" w:rsidRDefault="00F0551C">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903DE1" w:rsidRPr="00903DE1">
        <w:rPr>
          <w:rFonts w:ascii="仿宋_GB2312" w:eastAsia="仿宋_GB2312"/>
          <w:sz w:val="32"/>
          <w:szCs w:val="32"/>
        </w:rPr>
        <w:t>923.74</w:t>
      </w:r>
      <w:r>
        <w:rPr>
          <w:rFonts w:ascii="仿宋_GB2312" w:eastAsia="仿宋_GB2312" w:hint="eastAsia"/>
          <w:sz w:val="32"/>
          <w:szCs w:val="32"/>
        </w:rPr>
        <w:t>万元，实际执行总额</w:t>
      </w:r>
      <w:r w:rsidR="00903DE1" w:rsidRPr="00903DE1">
        <w:rPr>
          <w:rFonts w:ascii="仿宋_GB2312" w:eastAsia="仿宋_GB2312"/>
          <w:sz w:val="32"/>
          <w:szCs w:val="32"/>
        </w:rPr>
        <w:t>923.74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903DE1">
        <w:rPr>
          <w:rFonts w:ascii="仿宋_GB2312" w:eastAsia="仿宋_GB2312" w:hint="eastAsia"/>
          <w:sz w:val="32"/>
          <w:szCs w:val="32"/>
        </w:rPr>
        <w:t>1</w:t>
      </w:r>
      <w:r>
        <w:rPr>
          <w:rFonts w:ascii="仿宋_GB2312" w:eastAsia="仿宋_GB2312" w:hint="eastAsia"/>
          <w:sz w:val="32"/>
          <w:szCs w:val="32"/>
        </w:rPr>
        <w:t>个，全年预算数</w:t>
      </w:r>
      <w:r w:rsidR="00903DE1">
        <w:rPr>
          <w:rFonts w:ascii="仿宋_GB2312" w:eastAsia="仿宋_GB2312" w:hint="eastAsia"/>
          <w:sz w:val="32"/>
          <w:szCs w:val="32"/>
        </w:rPr>
        <w:t>1</w:t>
      </w:r>
      <w:r w:rsidR="00903DE1">
        <w:rPr>
          <w:rFonts w:ascii="仿宋_GB2312" w:eastAsia="仿宋_GB2312"/>
          <w:sz w:val="32"/>
          <w:szCs w:val="32"/>
        </w:rPr>
        <w:t>28.00</w:t>
      </w:r>
      <w:r>
        <w:rPr>
          <w:rFonts w:ascii="仿宋_GB2312" w:eastAsia="仿宋_GB2312" w:hint="eastAsia"/>
          <w:sz w:val="32"/>
          <w:szCs w:val="32"/>
        </w:rPr>
        <w:t>万元，全年执行数</w:t>
      </w:r>
      <w:r w:rsidR="00903DE1">
        <w:rPr>
          <w:rFonts w:ascii="仿宋_GB2312" w:eastAsia="仿宋_GB2312" w:hint="eastAsia"/>
          <w:sz w:val="32"/>
          <w:szCs w:val="32"/>
        </w:rPr>
        <w:t>1</w:t>
      </w:r>
      <w:r w:rsidR="00903DE1">
        <w:rPr>
          <w:rFonts w:ascii="仿宋_GB2312" w:eastAsia="仿宋_GB2312"/>
          <w:sz w:val="32"/>
          <w:szCs w:val="32"/>
        </w:rPr>
        <w:t>28.00</w:t>
      </w:r>
      <w:r>
        <w:rPr>
          <w:rFonts w:ascii="仿宋_GB2312" w:eastAsia="仿宋_GB2312" w:hint="eastAsia"/>
          <w:sz w:val="32"/>
          <w:szCs w:val="32"/>
        </w:rPr>
        <w:t>万元。预算绩效管理取得的成效：</w:t>
      </w:r>
      <w:r w:rsidR="00903DE1">
        <w:rPr>
          <w:rFonts w:ascii="仿宋_GB2312" w:eastAsia="仿宋_GB2312" w:hint="eastAsia"/>
          <w:sz w:val="32"/>
          <w:szCs w:val="32"/>
        </w:rPr>
        <w:t>一是制订专项资金管理制度，各专项资金建立了专账，制订了项目实施方案；二是切实确保专项资金都做到了专款专用。专项资金的使用符合国家法规和财务管理制度，专项资金拨付有完整的审批程序和手续，符合项目预算批复或合同规定的用途，不存在截留、挤占、挪用、虚列支出等情况</w:t>
      </w:r>
      <w:r>
        <w:rPr>
          <w:rFonts w:ascii="仿宋_GB2312" w:eastAsia="仿宋_GB2312" w:hint="eastAsia"/>
          <w:sz w:val="32"/>
          <w:szCs w:val="32"/>
        </w:rPr>
        <w:t>。发现的问题及原因：</w:t>
      </w:r>
      <w:r w:rsidR="00903DE1">
        <w:rPr>
          <w:rFonts w:ascii="仿宋_GB2312" w:eastAsia="仿宋_GB2312" w:hint="eastAsia"/>
          <w:sz w:val="32"/>
          <w:szCs w:val="32"/>
        </w:rPr>
        <w:t>一是部门职能不明确，个别工作分工不清晰，且人员培训和绩效考核制度不够完善，考核方案部分内容和人员名单更新滞后；二是预算编制科学性的问题。首先预算编制之合理性相对不足，主要表现在预算调整数较大，年度目标与长期规划衔接的紧密程度需要增强</w:t>
      </w:r>
      <w:r>
        <w:rPr>
          <w:rFonts w:ascii="仿宋_GB2312" w:eastAsia="仿宋_GB2312" w:hint="eastAsia"/>
          <w:sz w:val="32"/>
          <w:szCs w:val="32"/>
        </w:rPr>
        <w:t>。下一步改进措施：</w:t>
      </w:r>
      <w:r w:rsidR="00903DE1">
        <w:rPr>
          <w:rFonts w:ascii="仿宋_GB2312" w:eastAsia="仿宋_GB2312" w:hint="eastAsia"/>
          <w:sz w:val="32"/>
          <w:szCs w:val="32"/>
        </w:rPr>
        <w:t>一是构建专业、客观、独立、多样的绩效评价主体。在可能的条件下，引入社会绩效评价组织，专家，高效研究人员等。还应加强对外公开的效率，促使公众参与到部门整体绩效评价执行的过程中，重视社会公众对绩效评价的监督。最后，要加强部门内部绩效评价人员的培训，提高其指标设计和绩效评价的专业技能；二是提高部门</w:t>
      </w:r>
      <w:r w:rsidR="00903DE1">
        <w:rPr>
          <w:rFonts w:ascii="仿宋_GB2312" w:eastAsia="仿宋_GB2312" w:hint="eastAsia"/>
          <w:sz w:val="32"/>
          <w:szCs w:val="32"/>
        </w:rPr>
        <w:lastRenderedPageBreak/>
        <w:t>整体支出绩效目标设定的合理性。部门整体绩效目标不是碎片化工作的堆叠，而是反映部门开展预算绩效管理工作的规范性和执行力</w:t>
      </w:r>
      <w:r>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0"/>
        <w:gridCol w:w="913"/>
        <w:gridCol w:w="913"/>
        <w:gridCol w:w="913"/>
        <w:gridCol w:w="913"/>
        <w:gridCol w:w="728"/>
        <w:gridCol w:w="1751"/>
        <w:gridCol w:w="1701"/>
      </w:tblGrid>
      <w:tr w:rsidR="00675FBD" w:rsidRPr="00675FBD" w:rsidTr="00675FBD">
        <w:trPr>
          <w:trHeight w:val="522"/>
          <w:jc w:val="center"/>
        </w:trPr>
        <w:tc>
          <w:tcPr>
            <w:tcW w:w="8522" w:type="dxa"/>
            <w:gridSpan w:val="8"/>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b/>
                <w:bCs/>
                <w:kern w:val="0"/>
                <w:sz w:val="32"/>
                <w:szCs w:val="32"/>
              </w:rPr>
            </w:pPr>
            <w:r w:rsidRPr="00675FBD">
              <w:rPr>
                <w:rFonts w:asciiTheme="minorEastAsia" w:eastAsiaTheme="minorEastAsia" w:hAnsiTheme="minorEastAsia" w:cs="宋体" w:hint="eastAsia"/>
                <w:b/>
                <w:bCs/>
                <w:kern w:val="0"/>
                <w:sz w:val="32"/>
                <w:szCs w:val="32"/>
              </w:rPr>
              <w:t>部门（单位）整体支出绩效目标自评表</w:t>
            </w:r>
          </w:p>
        </w:tc>
      </w:tr>
      <w:tr w:rsidR="00675FBD" w:rsidRPr="00675FBD" w:rsidTr="00675FBD">
        <w:trPr>
          <w:trHeight w:val="360"/>
          <w:jc w:val="center"/>
        </w:trPr>
        <w:tc>
          <w:tcPr>
            <w:tcW w:w="8522" w:type="dxa"/>
            <w:gridSpan w:val="8"/>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（2023年度）</w:t>
            </w:r>
          </w:p>
        </w:tc>
      </w:tr>
      <w:tr w:rsidR="00675FBD" w:rsidRPr="00675FBD" w:rsidTr="00675FBD">
        <w:trPr>
          <w:trHeight w:val="660"/>
          <w:jc w:val="center"/>
        </w:trPr>
        <w:tc>
          <w:tcPr>
            <w:tcW w:w="690" w:type="dxa"/>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部门（单位）名称</w:t>
            </w:r>
          </w:p>
        </w:tc>
        <w:tc>
          <w:tcPr>
            <w:tcW w:w="7832" w:type="dxa"/>
            <w:gridSpan w:val="7"/>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木垒县司法局本级</w:t>
            </w:r>
          </w:p>
        </w:tc>
      </w:tr>
      <w:tr w:rsidR="00675FBD" w:rsidRPr="00675FBD" w:rsidTr="00675FBD">
        <w:trPr>
          <w:trHeight w:val="570"/>
          <w:jc w:val="center"/>
        </w:trPr>
        <w:tc>
          <w:tcPr>
            <w:tcW w:w="690"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部门资金（万元）</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资金来源</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年初预算数</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全年预算数</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全年执行数</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分值权重</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执行率</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得分</w:t>
            </w:r>
          </w:p>
        </w:tc>
      </w:tr>
      <w:tr w:rsidR="00675FBD" w:rsidRPr="00675FBD" w:rsidTr="00675FBD">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bCs/>
                <w:kern w:val="0"/>
                <w:sz w:val="20"/>
                <w:szCs w:val="20"/>
              </w:rPr>
            </w:pPr>
          </w:p>
        </w:tc>
        <w:tc>
          <w:tcPr>
            <w:tcW w:w="913" w:type="dxa"/>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中央安排</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128</w:t>
            </w:r>
            <w:r>
              <w:rPr>
                <w:rFonts w:asciiTheme="minorEastAsia" w:eastAsiaTheme="minorEastAsia" w:hAnsiTheme="minorEastAsia" w:cs="宋体"/>
                <w:bCs/>
                <w:kern w:val="0"/>
                <w:sz w:val="20"/>
                <w:szCs w:val="20"/>
              </w:rPr>
              <w:t>.00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128</w:t>
            </w:r>
            <w:r>
              <w:rPr>
                <w:rFonts w:asciiTheme="minorEastAsia" w:eastAsiaTheme="minorEastAsia" w:hAnsiTheme="minorEastAsia" w:cs="宋体"/>
                <w:bCs/>
                <w:kern w:val="0"/>
                <w:sz w:val="20"/>
                <w:szCs w:val="20"/>
              </w:rPr>
              <w:t>.00</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10</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100%</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10</w:t>
            </w:r>
          </w:p>
        </w:tc>
      </w:tr>
      <w:tr w:rsidR="00675FBD" w:rsidRPr="00675FBD" w:rsidTr="00675FBD">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bCs/>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自治区安排</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114</w:t>
            </w:r>
            <w:r>
              <w:rPr>
                <w:rFonts w:asciiTheme="minorEastAsia" w:eastAsiaTheme="minorEastAsia" w:hAnsiTheme="minorEastAsia" w:cs="宋体"/>
                <w:bCs/>
                <w:kern w:val="0"/>
                <w:sz w:val="20"/>
                <w:szCs w:val="20"/>
              </w:rPr>
              <w:t>.00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r>
      <w:tr w:rsidR="00675FBD" w:rsidRPr="00675FBD" w:rsidTr="00675FBD">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bCs/>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地（州、市）安排</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r>
      <w:tr w:rsidR="00675FBD" w:rsidRPr="00675FBD" w:rsidTr="00675FBD">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bCs/>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县（市、区）安排</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746.83</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795.74</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795.74</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r>
      <w:tr w:rsidR="00675FBD" w:rsidRPr="00675FBD" w:rsidTr="00675FBD">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bCs/>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其他资金</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Pr>
                <w:rFonts w:asciiTheme="minorEastAsia" w:eastAsiaTheme="minorEastAsia" w:hAnsiTheme="minorEastAsia" w:cs="宋体"/>
                <w:bCs/>
                <w:kern w:val="0"/>
                <w:sz w:val="20"/>
                <w:szCs w:val="20"/>
              </w:rPr>
              <w:t>0.00</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r>
      <w:tr w:rsidR="00675FBD" w:rsidRPr="00675FBD" w:rsidTr="00675FBD">
        <w:trPr>
          <w:trHeight w:val="882"/>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bCs/>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合计</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860.83</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923.74</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923.74</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w:t>
            </w:r>
          </w:p>
        </w:tc>
      </w:tr>
      <w:tr w:rsidR="00675FBD" w:rsidRPr="00675FBD" w:rsidTr="00675FBD">
        <w:trPr>
          <w:trHeight w:val="705"/>
          <w:jc w:val="center"/>
        </w:trPr>
        <w:tc>
          <w:tcPr>
            <w:tcW w:w="690"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年度总体目标</w:t>
            </w:r>
          </w:p>
        </w:tc>
        <w:tc>
          <w:tcPr>
            <w:tcW w:w="2739" w:type="dxa"/>
            <w:gridSpan w:val="3"/>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预期目标</w:t>
            </w:r>
          </w:p>
        </w:tc>
        <w:tc>
          <w:tcPr>
            <w:tcW w:w="5093" w:type="dxa"/>
            <w:gridSpan w:val="4"/>
            <w:shd w:val="clear" w:color="auto" w:fill="auto"/>
            <w:noWrap/>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实际完成情况</w:t>
            </w:r>
          </w:p>
        </w:tc>
      </w:tr>
      <w:tr w:rsidR="00675FBD" w:rsidRPr="00675FBD" w:rsidTr="00675FBD">
        <w:trPr>
          <w:trHeight w:val="199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bCs/>
                <w:kern w:val="0"/>
                <w:sz w:val="20"/>
                <w:szCs w:val="20"/>
              </w:rPr>
            </w:pPr>
          </w:p>
        </w:tc>
        <w:tc>
          <w:tcPr>
            <w:tcW w:w="2739" w:type="dxa"/>
            <w:gridSpan w:val="3"/>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指导全县普法依法治理工作；持续提高公共法律服务中心案件调解、法律援助案件办理及法律咨询服务效能；保障司法行政管理及业务经费支撑，推进工作深入开展。</w:t>
            </w:r>
          </w:p>
        </w:tc>
        <w:tc>
          <w:tcPr>
            <w:tcW w:w="5093" w:type="dxa"/>
            <w:gridSpan w:val="4"/>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截止2023年我单位已完成如下工作：保障办公人员人数43人，保障公务用车数量3辆，调解纠纷数量1109起，办理法律援助案件数量140件。指导全县普法依法治理工作；持续提高公共法律服务中心案件调解、法律援助案件办理及法律咨询服务效能；保障司法行政管理及业务经费支撑，推进工作深入开展。我单位通过加强预算收支管理，不断建立健全内部管理制度，梳理内部管理</w:t>
            </w:r>
            <w:r w:rsidRPr="00675FBD">
              <w:rPr>
                <w:rFonts w:asciiTheme="minorEastAsia" w:eastAsiaTheme="minorEastAsia" w:hAnsiTheme="minorEastAsia" w:cs="宋体" w:hint="eastAsia"/>
                <w:kern w:val="0"/>
                <w:sz w:val="20"/>
                <w:szCs w:val="20"/>
              </w:rPr>
              <w:lastRenderedPageBreak/>
              <w:t>流程，部门整体支出管理情况得到提升。</w:t>
            </w:r>
          </w:p>
        </w:tc>
      </w:tr>
      <w:tr w:rsidR="00675FBD" w:rsidRPr="00675FBD" w:rsidTr="00675FBD">
        <w:trPr>
          <w:trHeight w:val="582"/>
          <w:jc w:val="center"/>
        </w:trPr>
        <w:tc>
          <w:tcPr>
            <w:tcW w:w="690"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lastRenderedPageBreak/>
              <w:t>一级指标</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二级指标</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三级指标</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预期指标值</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指标值设定依据</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分值权重</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实际完成指标值</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bCs/>
                <w:kern w:val="0"/>
                <w:sz w:val="20"/>
                <w:szCs w:val="20"/>
              </w:rPr>
            </w:pPr>
            <w:r w:rsidRPr="00675FBD">
              <w:rPr>
                <w:rFonts w:asciiTheme="minorEastAsia" w:eastAsiaTheme="minorEastAsia" w:hAnsiTheme="minorEastAsia" w:cs="宋体" w:hint="eastAsia"/>
                <w:bCs/>
                <w:kern w:val="0"/>
                <w:sz w:val="20"/>
                <w:szCs w:val="20"/>
              </w:rPr>
              <w:t>得分</w:t>
            </w:r>
          </w:p>
        </w:tc>
      </w:tr>
      <w:tr w:rsidR="00675FBD" w:rsidRPr="00675FBD" w:rsidTr="00675FBD">
        <w:trPr>
          <w:trHeight w:val="739"/>
          <w:jc w:val="center"/>
        </w:trPr>
        <w:tc>
          <w:tcPr>
            <w:tcW w:w="690"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运行成本</w:t>
            </w:r>
          </w:p>
        </w:tc>
        <w:tc>
          <w:tcPr>
            <w:tcW w:w="913"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数量指标</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保障办公人员人数</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&gt;=43人</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中共木垒县委员会办公室木垒县人民政府办公室关于印发《木垒哈萨克自治县司法局职能配置、内设机构和人员编制规定》的通知</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10</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43人</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rsidTr="00675FBD">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保障公务用车数量</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&gt;=3辆</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中共木垒县委员会办公室木垒县人民政府办公室关于印发《木垒哈萨克自治县司法局职能配置、内设机构和人</w:t>
            </w:r>
            <w:r w:rsidRPr="00675FBD">
              <w:rPr>
                <w:rFonts w:asciiTheme="minorEastAsia" w:eastAsiaTheme="minorEastAsia" w:hAnsiTheme="minorEastAsia" w:cs="宋体" w:hint="eastAsia"/>
                <w:kern w:val="0"/>
                <w:sz w:val="20"/>
                <w:szCs w:val="20"/>
              </w:rPr>
              <w:lastRenderedPageBreak/>
              <w:t>员编制规定》的通知</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lastRenderedPageBreak/>
              <w:t>10</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3辆</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rsidTr="00675FBD">
        <w:trPr>
          <w:trHeight w:val="739"/>
          <w:jc w:val="center"/>
        </w:trPr>
        <w:tc>
          <w:tcPr>
            <w:tcW w:w="690"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管理效率</w:t>
            </w: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 xml:space="preserve">　</w:t>
            </w:r>
          </w:p>
        </w:tc>
      </w:tr>
      <w:tr w:rsidR="00675FBD" w:rsidRPr="00675FBD" w:rsidTr="00675FBD">
        <w:trPr>
          <w:trHeight w:val="739"/>
          <w:jc w:val="center"/>
        </w:trPr>
        <w:tc>
          <w:tcPr>
            <w:tcW w:w="690" w:type="dxa"/>
            <w:vMerge w:val="restart"/>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履职效能</w:t>
            </w: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调解纠纷数量</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&gt;=750件</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15</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1109件</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15</w:t>
            </w:r>
          </w:p>
        </w:tc>
      </w:tr>
      <w:tr w:rsidR="00675FBD" w:rsidRPr="00675FBD" w:rsidTr="00675FBD">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办理法律援助案件数量</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&gt;=140件</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10</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140件</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rsidTr="00675FBD">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提高矛盾纠纷化解办结率</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&gt;=90%</w:t>
            </w:r>
          </w:p>
        </w:tc>
        <w:tc>
          <w:tcPr>
            <w:tcW w:w="913"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728"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15</w:t>
            </w:r>
          </w:p>
        </w:tc>
        <w:tc>
          <w:tcPr>
            <w:tcW w:w="175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90%</w:t>
            </w:r>
          </w:p>
        </w:tc>
        <w:tc>
          <w:tcPr>
            <w:tcW w:w="1701" w:type="dxa"/>
            <w:shd w:val="clear" w:color="auto" w:fill="auto"/>
            <w:vAlign w:val="center"/>
            <w:hideMark/>
          </w:tcPr>
          <w:p w:rsidR="00675FBD" w:rsidRPr="00675FBD" w:rsidRDefault="00675FBD" w:rsidP="00675FBD">
            <w:pPr>
              <w:widowControl/>
              <w:jc w:val="center"/>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15</w:t>
            </w:r>
          </w:p>
        </w:tc>
      </w:tr>
      <w:tr w:rsidR="00675FBD" w:rsidRPr="00675FBD" w:rsidTr="00675FBD">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开展法律培训宣传教育活动</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&gt;=48次</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728"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20</w:t>
            </w:r>
          </w:p>
        </w:tc>
        <w:tc>
          <w:tcPr>
            <w:tcW w:w="175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48次</w:t>
            </w:r>
          </w:p>
        </w:tc>
        <w:tc>
          <w:tcPr>
            <w:tcW w:w="170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20</w:t>
            </w:r>
          </w:p>
        </w:tc>
      </w:tr>
      <w:tr w:rsidR="00675FBD" w:rsidRPr="00675FBD" w:rsidTr="00675FBD">
        <w:trPr>
          <w:trHeight w:val="739"/>
          <w:jc w:val="center"/>
        </w:trPr>
        <w:tc>
          <w:tcPr>
            <w:tcW w:w="690"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vMerge/>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公职网上参学考试率</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&gt;=95%</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木垒县司法局2023年工作计划</w:t>
            </w:r>
          </w:p>
        </w:tc>
        <w:tc>
          <w:tcPr>
            <w:tcW w:w="728"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10</w:t>
            </w:r>
          </w:p>
        </w:tc>
        <w:tc>
          <w:tcPr>
            <w:tcW w:w="175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95%</w:t>
            </w:r>
          </w:p>
        </w:tc>
        <w:tc>
          <w:tcPr>
            <w:tcW w:w="170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10</w:t>
            </w:r>
          </w:p>
        </w:tc>
      </w:tr>
      <w:tr w:rsidR="00675FBD" w:rsidRPr="00675FBD" w:rsidTr="00675FBD">
        <w:trPr>
          <w:trHeight w:val="739"/>
          <w:jc w:val="center"/>
        </w:trPr>
        <w:tc>
          <w:tcPr>
            <w:tcW w:w="690"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社会效益</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728"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175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170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r>
      <w:tr w:rsidR="00675FBD" w:rsidRPr="00675FBD" w:rsidTr="00675FBD">
        <w:trPr>
          <w:trHeight w:val="739"/>
          <w:jc w:val="center"/>
        </w:trPr>
        <w:tc>
          <w:tcPr>
            <w:tcW w:w="690"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可持续发展能力</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728"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175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170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r>
      <w:tr w:rsidR="00675FBD" w:rsidRPr="00675FBD" w:rsidTr="00675FBD">
        <w:trPr>
          <w:trHeight w:val="739"/>
          <w:jc w:val="center"/>
        </w:trPr>
        <w:tc>
          <w:tcPr>
            <w:tcW w:w="690"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r w:rsidRPr="00675FBD">
              <w:rPr>
                <w:rFonts w:asciiTheme="minorEastAsia" w:eastAsiaTheme="minorEastAsia" w:hAnsiTheme="minorEastAsia" w:cs="宋体" w:hint="eastAsia"/>
                <w:kern w:val="0"/>
                <w:sz w:val="20"/>
                <w:szCs w:val="20"/>
              </w:rPr>
              <w:t>服务对象满意度</w:t>
            </w: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cs="宋体"/>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913"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728"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175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c>
          <w:tcPr>
            <w:tcW w:w="1701" w:type="dxa"/>
            <w:shd w:val="clear" w:color="auto" w:fill="auto"/>
            <w:noWrap/>
            <w:vAlign w:val="center"/>
            <w:hideMark/>
          </w:tcPr>
          <w:p w:rsidR="00675FBD" w:rsidRPr="00675FBD" w:rsidRDefault="00675FBD" w:rsidP="00675FBD">
            <w:pPr>
              <w:widowControl/>
              <w:jc w:val="left"/>
              <w:rPr>
                <w:rFonts w:asciiTheme="minorEastAsia" w:eastAsiaTheme="minorEastAsia" w:hAnsiTheme="minorEastAsia"/>
                <w:kern w:val="0"/>
                <w:sz w:val="20"/>
                <w:szCs w:val="20"/>
              </w:rPr>
            </w:pPr>
          </w:p>
        </w:tc>
      </w:tr>
    </w:tbl>
    <w:p w:rsidR="009B52F3" w:rsidRDefault="009B52F3">
      <w:pPr>
        <w:ind w:firstLineChars="200" w:firstLine="640"/>
        <w:jc w:val="left"/>
        <w:rPr>
          <w:rFonts w:ascii="黑体" w:eastAsia="黑体" w:hAnsi="黑体" w:cs="宋体"/>
          <w:bCs/>
          <w:kern w:val="0"/>
          <w:sz w:val="32"/>
          <w:szCs w:val="32"/>
        </w:rPr>
      </w:pPr>
    </w:p>
    <w:p w:rsidR="00AE42F0" w:rsidRDefault="00F0551C">
      <w:pPr>
        <w:ind w:firstLineChars="200" w:firstLine="640"/>
        <w:jc w:val="left"/>
        <w:rPr>
          <w:rFonts w:ascii="黑体" w:eastAsia="黑体" w:hAnsi="黑体" w:cs="宋体"/>
          <w:bCs/>
          <w:kern w:val="0"/>
          <w:sz w:val="32"/>
          <w:szCs w:val="32"/>
        </w:rPr>
      </w:pPr>
      <w:bookmarkStart w:id="30" w:name="_GoBack"/>
      <w:bookmarkEnd w:id="30"/>
      <w:r>
        <w:rPr>
          <w:rFonts w:ascii="黑体" w:eastAsia="黑体" w:hAnsi="黑体" w:cs="宋体" w:hint="eastAsia"/>
          <w:bCs/>
          <w:kern w:val="0"/>
          <w:sz w:val="32"/>
          <w:szCs w:val="32"/>
        </w:rPr>
        <w:lastRenderedPageBreak/>
        <w:t>十二、其他需说明的事项</w:t>
      </w:r>
    </w:p>
    <w:p w:rsidR="00AE42F0" w:rsidRDefault="00675FBD">
      <w:pPr>
        <w:ind w:firstLineChars="200" w:firstLine="640"/>
        <w:jc w:val="left"/>
        <w:rPr>
          <w:rFonts w:ascii="仿宋_GB2312" w:eastAsia="仿宋_GB2312" w:hAnsi="仿宋_GB2312" w:cs="仿宋_GB2312"/>
          <w:kern w:val="0"/>
          <w:sz w:val="32"/>
          <w:szCs w:val="32"/>
        </w:rPr>
      </w:pPr>
      <w:r w:rsidRPr="00B74BAC">
        <w:rPr>
          <w:rFonts w:ascii="仿宋_GB2312" w:eastAsia="仿宋_GB2312" w:hAnsi="仿宋_GB2312" w:cs="仿宋_GB2312" w:hint="eastAsia"/>
          <w:kern w:val="0"/>
          <w:sz w:val="32"/>
          <w:szCs w:val="32"/>
        </w:rPr>
        <w:t>本部门当年预算绩效评价项目有</w:t>
      </w:r>
      <w:r>
        <w:rPr>
          <w:rFonts w:ascii="仿宋_GB2312" w:eastAsia="仿宋_GB2312" w:hAnsi="仿宋_GB2312" w:cs="仿宋_GB2312" w:hint="eastAsia"/>
          <w:kern w:val="0"/>
          <w:sz w:val="32"/>
          <w:szCs w:val="32"/>
        </w:rPr>
        <w:t>1</w:t>
      </w:r>
      <w:r w:rsidRPr="00B74BAC">
        <w:rPr>
          <w:rFonts w:ascii="仿宋_GB2312" w:eastAsia="仿宋_GB2312" w:hAnsi="仿宋_GB2312" w:cs="仿宋_GB2312" w:hint="eastAsia"/>
          <w:kern w:val="0"/>
          <w:sz w:val="32"/>
          <w:szCs w:val="32"/>
        </w:rPr>
        <w:t>个涉密项目，涉及全年预算数</w:t>
      </w:r>
      <w:r>
        <w:rPr>
          <w:rFonts w:ascii="仿宋_GB2312" w:eastAsia="仿宋_GB2312" w:hint="eastAsia"/>
          <w:sz w:val="32"/>
          <w:szCs w:val="32"/>
        </w:rPr>
        <w:t>128</w:t>
      </w:r>
      <w:r>
        <w:rPr>
          <w:rFonts w:ascii="仿宋_GB2312" w:eastAsia="仿宋_GB2312"/>
          <w:sz w:val="32"/>
          <w:szCs w:val="32"/>
        </w:rPr>
        <w:t>.</w:t>
      </w:r>
      <w:r>
        <w:rPr>
          <w:rFonts w:ascii="仿宋_GB2312" w:eastAsia="仿宋_GB2312" w:hAnsi="仿宋_GB2312" w:cs="仿宋_GB2312" w:hint="eastAsia"/>
          <w:kern w:val="0"/>
          <w:sz w:val="32"/>
          <w:szCs w:val="32"/>
        </w:rPr>
        <w:t>00</w:t>
      </w:r>
      <w:r w:rsidRPr="00B74BAC">
        <w:rPr>
          <w:rFonts w:ascii="仿宋_GB2312" w:eastAsia="仿宋_GB2312" w:hAnsi="仿宋_GB2312" w:cs="仿宋_GB2312" w:hint="eastAsia"/>
          <w:kern w:val="0"/>
          <w:sz w:val="32"/>
          <w:szCs w:val="32"/>
        </w:rPr>
        <w:t>万元，全年执行数</w:t>
      </w:r>
      <w:r>
        <w:rPr>
          <w:rFonts w:ascii="仿宋_GB2312" w:eastAsia="仿宋_GB2312" w:hAnsi="仿宋_GB2312" w:cs="仿宋_GB2312"/>
          <w:kern w:val="0"/>
          <w:sz w:val="32"/>
          <w:szCs w:val="32"/>
        </w:rPr>
        <w:t>128.00</w:t>
      </w:r>
      <w:r w:rsidRPr="00B74BAC">
        <w:rPr>
          <w:rFonts w:ascii="仿宋_GB2312" w:eastAsia="仿宋_GB2312" w:hAnsi="仿宋_GB2312" w:cs="仿宋_GB2312" w:hint="eastAsia"/>
          <w:kern w:val="0"/>
          <w:sz w:val="32"/>
          <w:szCs w:val="32"/>
        </w:rPr>
        <w:t>万元，未公开绩效自评表原因：涉密项目不公开项目绩效自评表</w:t>
      </w:r>
      <w:r>
        <w:rPr>
          <w:rFonts w:ascii="仿宋_GB2312" w:eastAsia="仿宋_GB2312" w:hAnsi="仿宋_GB2312" w:cs="仿宋_GB2312" w:hint="eastAsia"/>
          <w:kern w:val="0"/>
          <w:sz w:val="32"/>
          <w:szCs w:val="32"/>
        </w:rPr>
        <w:t>。</w:t>
      </w:r>
    </w:p>
    <w:p w:rsidR="00AE42F0" w:rsidRDefault="00F0551C">
      <w:pPr>
        <w:jc w:val="center"/>
        <w:outlineLvl w:val="0"/>
        <w:rPr>
          <w:rFonts w:ascii="黑体" w:eastAsia="黑体" w:hAnsi="黑体"/>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AE42F0" w:rsidRDefault="00F0551C">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AE42F0" w:rsidRDefault="00F0551C">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AE42F0" w:rsidRDefault="00F0551C">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AE42F0" w:rsidRDefault="00F0551C">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rsidR="00AE42F0" w:rsidRDefault="00F0551C">
      <w:pPr>
        <w:ind w:firstLineChars="200" w:firstLine="640"/>
        <w:outlineLvl w:val="1"/>
        <w:rPr>
          <w:rFonts w:ascii="黑体" w:eastAsia="仿宋_GB2312" w:hAnsi="黑体" w:cs="宋体"/>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rsidR="00AE42F0" w:rsidRDefault="00F0551C">
      <w:pPr>
        <w:ind w:firstLineChars="200" w:firstLine="640"/>
        <w:outlineLvl w:val="1"/>
        <w:rPr>
          <w:rFonts w:ascii="黑体" w:eastAsia="仿宋_GB2312" w:hAnsi="黑体" w:cs="宋体"/>
          <w:bCs/>
          <w:kern w:val="0"/>
          <w:sz w:val="32"/>
          <w:szCs w:val="32"/>
        </w:rPr>
      </w:pPr>
      <w:bookmarkStart w:id="35" w:name="_Toc24532"/>
      <w:bookmarkStart w:id="36" w:name="_Toc30364"/>
      <w:r>
        <w:rPr>
          <w:rFonts w:ascii="黑体" w:eastAsia="仿宋_GB2312" w:hAnsi="黑体" w:cs="宋体" w:hint="eastAsia"/>
          <w:bCs/>
          <w:kern w:val="0"/>
          <w:sz w:val="32"/>
          <w:szCs w:val="32"/>
        </w:rPr>
        <w:t>二、《收入决算表》</w:t>
      </w:r>
      <w:bookmarkEnd w:id="35"/>
      <w:bookmarkEnd w:id="36"/>
    </w:p>
    <w:p w:rsidR="00AE42F0" w:rsidRDefault="00F0551C">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AE42F0" w:rsidRDefault="00F0551C">
      <w:pPr>
        <w:ind w:firstLineChars="200" w:firstLine="640"/>
        <w:outlineLvl w:val="1"/>
        <w:rPr>
          <w:rFonts w:ascii="黑体" w:eastAsia="仿宋_GB2312" w:hAnsi="黑体" w:cs="宋体"/>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rsidR="00AE42F0" w:rsidRDefault="00F0551C">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AE42F0" w:rsidRDefault="00F0551C">
      <w:pPr>
        <w:ind w:firstLineChars="200" w:firstLine="640"/>
        <w:outlineLvl w:val="1"/>
        <w:rPr>
          <w:rFonts w:ascii="黑体" w:eastAsia="仿宋_GB2312" w:hAnsi="黑体" w:cs="宋体"/>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rsidR="00AE42F0" w:rsidRDefault="00F0551C">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rsidR="00AE42F0" w:rsidRDefault="00F0551C">
      <w:pPr>
        <w:ind w:firstLineChars="200" w:firstLine="640"/>
        <w:outlineLvl w:val="1"/>
        <w:rPr>
          <w:rFonts w:ascii="黑体" w:eastAsia="仿宋_GB2312" w:hAnsi="黑体" w:cs="宋体"/>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rsidR="00AE42F0" w:rsidRDefault="00F0551C">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AE42F0" w:rsidRDefault="00AE42F0">
      <w:pPr>
        <w:ind w:firstLineChars="200" w:firstLine="640"/>
        <w:rPr>
          <w:rFonts w:ascii="仿宋_GB2312" w:eastAsia="仿宋_GB2312"/>
          <w:sz w:val="32"/>
          <w:szCs w:val="32"/>
        </w:rPr>
      </w:pPr>
    </w:p>
    <w:p w:rsidR="00AE42F0" w:rsidRDefault="00AE42F0">
      <w:pPr>
        <w:ind w:firstLineChars="200" w:firstLine="640"/>
        <w:outlineLvl w:val="1"/>
        <w:rPr>
          <w:rFonts w:ascii="黑体" w:eastAsia="黑体" w:hAnsi="黑体" w:cs="宋体"/>
          <w:bCs/>
          <w:kern w:val="0"/>
          <w:sz w:val="32"/>
          <w:szCs w:val="32"/>
        </w:rPr>
      </w:pPr>
    </w:p>
    <w:sectPr w:rsidR="00AE42F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00A" w:rsidRDefault="001E100A">
      <w:r>
        <w:separator/>
      </w:r>
    </w:p>
  </w:endnote>
  <w:endnote w:type="continuationSeparator" w:id="0">
    <w:p w:rsidR="001E100A" w:rsidRDefault="001E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42F0" w:rsidRDefault="00F0551C">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AE42F0" w:rsidRDefault="00F0551C">
                          <w:pPr>
                            <w:pStyle w:val="a4"/>
                          </w:pPr>
                          <w:r>
                            <w:rPr>
                              <w:rFonts w:hint="eastAsia"/>
                            </w:rPr>
                            <w:fldChar w:fldCharType="begin"/>
                          </w:r>
                          <w:r>
                            <w:rPr>
                              <w:rFonts w:hint="eastAsia"/>
                            </w:rPr>
                            <w:instrText xml:space="preserve"> PAGE  \* MERGEFORMAT </w:instrText>
                          </w:r>
                          <w:r>
                            <w:rPr>
                              <w:rFonts w:hint="eastAsia"/>
                            </w:rPr>
                            <w:fldChar w:fldCharType="separate"/>
                          </w:r>
                          <w:r w:rsidR="009B52F3">
                            <w:rPr>
                              <w:noProof/>
                            </w:rPr>
                            <w:t>16</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AE42F0" w:rsidRDefault="00F0551C">
                    <w:pPr>
                      <w:pStyle w:val="a4"/>
                    </w:pPr>
                    <w:r>
                      <w:rPr>
                        <w:rFonts w:hint="eastAsia"/>
                      </w:rPr>
                      <w:fldChar w:fldCharType="begin"/>
                    </w:r>
                    <w:r>
                      <w:rPr>
                        <w:rFonts w:hint="eastAsia"/>
                      </w:rPr>
                      <w:instrText xml:space="preserve"> PAGE  \* MERGEFORMAT </w:instrText>
                    </w:r>
                    <w:r>
                      <w:rPr>
                        <w:rFonts w:hint="eastAsia"/>
                      </w:rPr>
                      <w:fldChar w:fldCharType="separate"/>
                    </w:r>
                    <w:r w:rsidR="009B52F3">
                      <w:rPr>
                        <w:noProof/>
                      </w:rPr>
                      <w:t>16</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00A" w:rsidRDefault="001E100A">
      <w:r>
        <w:separator/>
      </w:r>
    </w:p>
  </w:footnote>
  <w:footnote w:type="continuationSeparator" w:id="0">
    <w:p w:rsidR="001E100A" w:rsidRDefault="001E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AE42F0"/>
    <w:rsid w:val="001E100A"/>
    <w:rsid w:val="00213C59"/>
    <w:rsid w:val="003210CE"/>
    <w:rsid w:val="00675FBD"/>
    <w:rsid w:val="00903DE1"/>
    <w:rsid w:val="009B52F3"/>
    <w:rsid w:val="00AC7CDE"/>
    <w:rsid w:val="00AE42F0"/>
    <w:rsid w:val="00B70D59"/>
    <w:rsid w:val="00D339FE"/>
    <w:rsid w:val="00F0551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348F5B"/>
  <w15:docId w15:val="{B65E8FAE-D94A-420B-B987-028D017A1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818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20</Pages>
  <Words>1309</Words>
  <Characters>7465</Characters>
  <Application>Microsoft Office Word</Application>
  <DocSecurity>0</DocSecurity>
  <Lines>62</Lines>
  <Paragraphs>17</Paragraphs>
  <ScaleCrop>false</ScaleCrop>
  <Company/>
  <LinksUpToDate>false</LinksUpToDate>
  <CharactersWithSpaces>8757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93725</cp:lastModifiedBy>
  <cp:revision>4</cp:revision>
  <dcterms:created xsi:type="dcterms:W3CDTF">2014-10-29T12:08:00Z</dcterms:created>
  <dcterms:modified xsi:type="dcterms:W3CDTF">2024-08-19T04:46:00Z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